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77777777"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St. </w:t>
      </w:r>
      <w:r w:rsidR="00502268" w:rsidRPr="00DA470D">
        <w:rPr>
          <w:rFonts w:ascii="Arial" w:hAnsi="Arial" w:cs="Arial"/>
          <w:sz w:val="24"/>
          <w:szCs w:val="24"/>
        </w:rPr>
        <w:t>Nikolai im Sausal</w:t>
      </w:r>
    </w:p>
    <w:p w14:paraId="3D437FDC" w14:textId="77777777" w:rsidR="00CF5566" w:rsidRPr="00DA470D" w:rsidRDefault="00502268" w:rsidP="00CF5566">
      <w:pPr>
        <w:pStyle w:val="KeinLeerraum"/>
        <w:rPr>
          <w:rFonts w:ascii="Arial" w:hAnsi="Arial" w:cs="Arial"/>
          <w:sz w:val="24"/>
          <w:szCs w:val="24"/>
        </w:rPr>
      </w:pPr>
      <w:r w:rsidRPr="00DA470D">
        <w:rPr>
          <w:rFonts w:ascii="Arial" w:hAnsi="Arial" w:cs="Arial"/>
          <w:sz w:val="24"/>
          <w:szCs w:val="24"/>
        </w:rPr>
        <w:t>8505 St. Nikolai im Sausal Nr. 5</w:t>
      </w:r>
    </w:p>
    <w:p w14:paraId="618CE58C" w14:textId="0F442513" w:rsidR="00CF5566" w:rsidRDefault="00CF5566" w:rsidP="00CF5566">
      <w:pPr>
        <w:pStyle w:val="KeinLeerraum"/>
        <w:rPr>
          <w:rFonts w:ascii="Arial" w:hAnsi="Arial" w:cs="Arial"/>
        </w:rPr>
      </w:pPr>
    </w:p>
    <w:p w14:paraId="444EF882" w14:textId="479A2454" w:rsidR="0035317A" w:rsidRDefault="0035317A"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754F28C3" w14:textId="735406CE" w:rsidR="00CF5566" w:rsidRDefault="0080290F" w:rsidP="00F83F32">
      <w:pPr>
        <w:pStyle w:val="KeinLeerraum"/>
        <w:jc w:val="center"/>
        <w:rPr>
          <w:rFonts w:ascii="Arial" w:hAnsi="Arial" w:cs="Arial"/>
          <w:b/>
          <w:sz w:val="40"/>
          <w:szCs w:val="40"/>
        </w:rPr>
      </w:pPr>
      <w:r>
        <w:rPr>
          <w:rFonts w:ascii="Arial" w:hAnsi="Arial" w:cs="Arial"/>
          <w:b/>
          <w:sz w:val="40"/>
          <w:szCs w:val="40"/>
        </w:rPr>
        <w:t>Mitteilung eines</w:t>
      </w:r>
    </w:p>
    <w:p w14:paraId="41666672" w14:textId="28F6671D" w:rsidR="00D650D5" w:rsidRPr="0035317A" w:rsidRDefault="0080290F" w:rsidP="00F83F32">
      <w:pPr>
        <w:pStyle w:val="KeinLeerraum"/>
        <w:jc w:val="center"/>
        <w:rPr>
          <w:rFonts w:ascii="Arial" w:hAnsi="Arial" w:cs="Arial"/>
          <w:b/>
          <w:sz w:val="40"/>
          <w:szCs w:val="40"/>
        </w:rPr>
      </w:pPr>
      <w:r>
        <w:rPr>
          <w:rFonts w:ascii="Arial" w:hAnsi="Arial" w:cs="Arial"/>
          <w:b/>
          <w:sz w:val="40"/>
          <w:szCs w:val="40"/>
        </w:rPr>
        <w:t>Meldepflichtigen Bauvorhabens</w:t>
      </w:r>
    </w:p>
    <w:p w14:paraId="0D503312" w14:textId="58D2CAAD" w:rsidR="00CB39FE" w:rsidRDefault="00A04934" w:rsidP="00D650D5">
      <w:pPr>
        <w:pStyle w:val="KeinLeerraum"/>
        <w:jc w:val="both"/>
        <w:rPr>
          <w:rFonts w:ascii="Arial" w:hAnsi="Arial" w:cs="Arial"/>
          <w:b/>
        </w:rPr>
      </w:pPr>
      <w:r w:rsidRPr="00873086">
        <w:rPr>
          <w:rFonts w:ascii="Arial" w:hAnsi="Arial" w:cs="Arial"/>
        </w:rPr>
        <w:cr/>
      </w:r>
      <w:r w:rsidR="00D650D5" w:rsidRPr="00460826">
        <w:rPr>
          <w:rFonts w:ascii="Arial" w:hAnsi="Arial" w:cs="Arial"/>
          <w:sz w:val="20"/>
          <w:szCs w:val="20"/>
        </w:rPr>
        <w:t xml:space="preserve">Gemäß § </w:t>
      </w:r>
      <w:r w:rsidR="0080290F">
        <w:rPr>
          <w:rFonts w:ascii="Arial" w:hAnsi="Arial" w:cs="Arial"/>
          <w:sz w:val="20"/>
          <w:szCs w:val="20"/>
        </w:rPr>
        <w:t>21</w:t>
      </w:r>
      <w:r w:rsidR="00D650D5" w:rsidRPr="00460826">
        <w:rPr>
          <w:rFonts w:ascii="Arial" w:hAnsi="Arial" w:cs="Arial"/>
          <w:sz w:val="20"/>
          <w:szCs w:val="20"/>
        </w:rPr>
        <w:t xml:space="preserve"> Abs. </w:t>
      </w:r>
      <w:r w:rsidR="0080290F">
        <w:rPr>
          <w:rFonts w:ascii="Arial" w:hAnsi="Arial" w:cs="Arial"/>
          <w:sz w:val="20"/>
          <w:szCs w:val="20"/>
        </w:rPr>
        <w:t>3</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LGBl. Nr. 59/1995 </w:t>
      </w:r>
      <w:proofErr w:type="spellStart"/>
      <w:r w:rsidR="00D650D5">
        <w:rPr>
          <w:rFonts w:ascii="Arial" w:hAnsi="Arial" w:cs="Arial"/>
          <w:sz w:val="20"/>
          <w:szCs w:val="20"/>
        </w:rPr>
        <w:t>idgF</w:t>
      </w:r>
      <w:proofErr w:type="spellEnd"/>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d</w:t>
      </w:r>
      <w:r w:rsidR="00D650D5">
        <w:rPr>
          <w:rFonts w:ascii="Arial" w:hAnsi="Arial" w:cs="Arial"/>
          <w:sz w:val="20"/>
          <w:szCs w:val="20"/>
        </w:rPr>
        <w:t>as/d</w:t>
      </w:r>
      <w:r w:rsidR="0080290F">
        <w:rPr>
          <w:rFonts w:ascii="Arial" w:hAnsi="Arial" w:cs="Arial"/>
          <w:sz w:val="20"/>
          <w:szCs w:val="20"/>
        </w:rPr>
        <w:t>ie</w:t>
      </w:r>
      <w:r w:rsidR="00D650D5">
        <w:rPr>
          <w:rFonts w:ascii="Arial" w:hAnsi="Arial" w:cs="Arial"/>
          <w:sz w:val="20"/>
          <w:szCs w:val="20"/>
        </w:rPr>
        <w:t xml:space="preserve"> nachfolgende(n) </w:t>
      </w:r>
      <w:r w:rsidR="0080290F">
        <w:rPr>
          <w:rFonts w:ascii="Arial" w:hAnsi="Arial" w:cs="Arial"/>
          <w:b/>
        </w:rPr>
        <w:t>melde</w:t>
      </w:r>
      <w:r w:rsidR="00BF5CC6" w:rsidRPr="00873086">
        <w:rPr>
          <w:rFonts w:ascii="Arial" w:hAnsi="Arial" w:cs="Arial"/>
          <w:b/>
        </w:rPr>
        <w:t>pflichtige</w:t>
      </w:r>
      <w:r w:rsidR="00D650D5">
        <w:rPr>
          <w:rFonts w:ascii="Arial" w:hAnsi="Arial" w:cs="Arial"/>
          <w:b/>
        </w:rPr>
        <w:t>(</w:t>
      </w:r>
      <w:r w:rsidR="00BF5CC6" w:rsidRPr="00873086">
        <w:rPr>
          <w:rFonts w:ascii="Arial" w:hAnsi="Arial" w:cs="Arial"/>
          <w:b/>
        </w:rPr>
        <w:t>n</w:t>
      </w:r>
      <w:r w:rsidR="00D650D5">
        <w:rPr>
          <w:rFonts w:ascii="Arial" w:hAnsi="Arial" w:cs="Arial"/>
          <w:b/>
        </w:rPr>
        <w:t>)</w:t>
      </w:r>
      <w:r w:rsidR="00BF5CC6" w:rsidRPr="00873086">
        <w:rPr>
          <w:rFonts w:ascii="Arial" w:hAnsi="Arial" w:cs="Arial"/>
          <w:b/>
        </w:rPr>
        <w:t xml:space="preserve"> Vorhaben</w:t>
      </w:r>
      <w:r w:rsidR="00BF5CC6">
        <w:rPr>
          <w:rFonts w:ascii="Arial" w:hAnsi="Arial" w:cs="Arial"/>
          <w:b/>
        </w:rPr>
        <w:t xml:space="preserve"> </w:t>
      </w:r>
      <w:r w:rsidR="00C0015F" w:rsidRPr="00873086">
        <w:rPr>
          <w:rFonts w:ascii="Arial" w:hAnsi="Arial" w:cs="Arial"/>
          <w:b/>
        </w:rPr>
        <w:t>gemäß § 2</w:t>
      </w:r>
      <w:r w:rsidR="0080290F">
        <w:rPr>
          <w:rFonts w:ascii="Arial" w:hAnsi="Arial" w:cs="Arial"/>
          <w:b/>
        </w:rPr>
        <w:t>1</w:t>
      </w:r>
      <w:r w:rsidR="00D650D5">
        <w:rPr>
          <w:rFonts w:ascii="Arial" w:hAnsi="Arial" w:cs="Arial"/>
          <w:b/>
        </w:rPr>
        <w:t xml:space="preserve"> </w:t>
      </w:r>
      <w:r w:rsidR="00C83237">
        <w:rPr>
          <w:rFonts w:ascii="Arial" w:hAnsi="Arial" w:cs="Arial"/>
          <w:b/>
        </w:rPr>
        <w:t xml:space="preserve">(1) Z.2 </w:t>
      </w:r>
      <w:proofErr w:type="spellStart"/>
      <w:r w:rsidR="00C83237">
        <w:rPr>
          <w:rFonts w:ascii="Arial" w:hAnsi="Arial" w:cs="Arial"/>
          <w:b/>
        </w:rPr>
        <w:t>lit</w:t>
      </w:r>
      <w:proofErr w:type="spellEnd"/>
      <w:r w:rsidR="00C83237">
        <w:rPr>
          <w:rFonts w:ascii="Arial" w:hAnsi="Arial" w:cs="Arial"/>
          <w:b/>
        </w:rPr>
        <w:t xml:space="preserve">. d) </w:t>
      </w:r>
      <w:r w:rsidR="00D650D5">
        <w:rPr>
          <w:rFonts w:ascii="Arial" w:hAnsi="Arial" w:cs="Arial"/>
          <w:b/>
        </w:rPr>
        <w:t>(</w:t>
      </w:r>
      <w:proofErr w:type="spellStart"/>
      <w:r w:rsidR="00D650D5">
        <w:rPr>
          <w:rFonts w:ascii="Arial" w:hAnsi="Arial" w:cs="Arial"/>
          <w:b/>
        </w:rPr>
        <w:t>BauG</w:t>
      </w:r>
      <w:proofErr w:type="spellEnd"/>
      <w:r w:rsidR="00D650D5">
        <w:rPr>
          <w:rFonts w:ascii="Arial" w:hAnsi="Arial" w:cs="Arial"/>
          <w:b/>
        </w:rPr>
        <w:t>)</w:t>
      </w:r>
      <w:r w:rsidRPr="00873086">
        <w:rPr>
          <w:rFonts w:ascii="Arial" w:hAnsi="Arial" w:cs="Arial"/>
          <w:b/>
        </w:rPr>
        <w:t>:</w:t>
      </w:r>
    </w:p>
    <w:p w14:paraId="700C571B" w14:textId="3FD5742C" w:rsidR="00D650D5" w:rsidRDefault="00D650D5" w:rsidP="00D650D5">
      <w:pPr>
        <w:pStyle w:val="KeinLeerraum"/>
        <w:jc w:val="both"/>
        <w:rPr>
          <w:rFonts w:ascii="Arial" w:hAnsi="Arial" w:cs="Arial"/>
          <w:b/>
        </w:rPr>
      </w:pPr>
    </w:p>
    <w:p w14:paraId="7AD6979E" w14:textId="02BE116F" w:rsidR="009361B7" w:rsidRDefault="00C83237" w:rsidP="00D650D5">
      <w:pPr>
        <w:pStyle w:val="KeinLeerraum"/>
        <w:jc w:val="both"/>
        <w:rPr>
          <w:rFonts w:ascii="Arial" w:hAnsi="Arial" w:cs="Arial"/>
          <w:b/>
        </w:rPr>
      </w:pPr>
      <w:r>
        <w:rPr>
          <w:rFonts w:ascii="Arial" w:hAnsi="Arial" w:cs="Arial"/>
          <w:b/>
        </w:rPr>
        <w:t>Errichtung einer Poolanlage gemäß §</w:t>
      </w: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350AEC4B"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proofErr w:type="gramStart"/>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proofErr w:type="gramEnd"/>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xml:space="preserve">………………………….., </w:t>
      </w:r>
      <w:r w:rsidR="0080290F">
        <w:rPr>
          <w:rFonts w:ascii="Arial" w:hAnsi="Arial" w:cs="Arial"/>
          <w:sz w:val="20"/>
          <w:szCs w:val="20"/>
        </w:rPr>
        <w:t>mitgeteilt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480DD08F" w14:textId="2BFFA46B" w:rsidR="00460826" w:rsidRDefault="0027216A" w:rsidP="004F0604">
      <w:pPr>
        <w:pStyle w:val="KeinLeerraum"/>
        <w:spacing w:line="276" w:lineRule="auto"/>
        <w:rPr>
          <w:rFonts w:ascii="Arial" w:hAnsi="Arial" w:cs="Arial"/>
          <w:b/>
          <w:bCs/>
        </w:rPr>
      </w:pPr>
      <w:r>
        <w:rPr>
          <w:rFonts w:ascii="Arial" w:hAnsi="Arial" w:cs="Arial"/>
          <w:b/>
          <w:bCs/>
        </w:rPr>
        <w:t>Der Mitteilung</w:t>
      </w:r>
      <w:r w:rsidR="004F0604" w:rsidRPr="00DA470D">
        <w:rPr>
          <w:rFonts w:ascii="Arial" w:hAnsi="Arial" w:cs="Arial"/>
          <w:b/>
          <w:bCs/>
        </w:rPr>
        <w:t xml:space="preserve"> sind folgende Beilagen angeschlossen:</w:t>
      </w:r>
      <w:r w:rsidR="004F0604" w:rsidRPr="00DA470D">
        <w:rPr>
          <w:rFonts w:ascii="Arial" w:hAnsi="Arial" w:cs="Arial"/>
          <w:b/>
          <w:bCs/>
        </w:rPr>
        <w:cr/>
      </w:r>
    </w:p>
    <w:p w14:paraId="09536854" w14:textId="1C0B619D" w:rsidR="0027216A" w:rsidRPr="0027216A" w:rsidRDefault="0027216A" w:rsidP="0027216A">
      <w:pPr>
        <w:pStyle w:val="KeinLeerraum"/>
        <w:spacing w:line="276" w:lineRule="auto"/>
        <w:rPr>
          <w:rFonts w:ascii="Arial" w:hAnsi="Arial" w:cs="Arial"/>
          <w:bCs/>
          <w:sz w:val="8"/>
          <w:szCs w:val="8"/>
        </w:rPr>
      </w:pPr>
      <w:r w:rsidRPr="00460826">
        <w:rPr>
          <w:rFonts w:ascii="Arial" w:hAnsi="Arial" w:cs="Arial"/>
          <w:b/>
          <w:u w:val="single"/>
        </w:rPr>
        <w:t xml:space="preserve">1. </w:t>
      </w:r>
      <w:r>
        <w:rPr>
          <w:rFonts w:ascii="Arial" w:hAnsi="Arial" w:cs="Arial"/>
          <w:b/>
          <w:u w:val="single"/>
        </w:rPr>
        <w:t>Inhalte</w:t>
      </w:r>
      <w:r w:rsidRPr="00460826">
        <w:rPr>
          <w:rFonts w:ascii="Arial" w:hAnsi="Arial" w:cs="Arial"/>
          <w:b/>
          <w:u w:val="single"/>
        </w:rPr>
        <w:t xml:space="preserve"> 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1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5ECCD29C" w14:textId="2230F5D2" w:rsidR="0027216A" w:rsidRDefault="00F029FD" w:rsidP="0027216A">
      <w:pPr>
        <w:pStyle w:val="KeinLeerraum"/>
        <w:ind w:left="284" w:hanging="284"/>
        <w:jc w:val="both"/>
        <w:rPr>
          <w:rFonts w:ascii="Arial" w:hAnsi="Arial" w:cs="Arial"/>
          <w:sz w:val="20"/>
          <w:szCs w:val="20"/>
        </w:rPr>
      </w:pPr>
      <w:sdt>
        <w:sdtPr>
          <w:rPr>
            <w:rFonts w:ascii="Arial" w:hAnsi="Arial" w:cs="Arial"/>
            <w:sz w:val="20"/>
            <w:szCs w:val="20"/>
          </w:rPr>
          <w:id w:val="-26824708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die Lage am Grundstück; Lageplan (GIS-Ausdruck) mit erforderlichen Angaben zur Lagepositionierung (z.B.: Abstände)</w:t>
      </w:r>
    </w:p>
    <w:p w14:paraId="400A29F5" w14:textId="77777777" w:rsidR="0027216A" w:rsidRPr="0027216A" w:rsidRDefault="0027216A" w:rsidP="0027216A">
      <w:pPr>
        <w:pStyle w:val="KeinLeerraum"/>
        <w:spacing w:line="276" w:lineRule="auto"/>
        <w:ind w:left="284" w:hanging="284"/>
        <w:jc w:val="both"/>
        <w:rPr>
          <w:rFonts w:ascii="Arial" w:hAnsi="Arial" w:cs="Arial"/>
          <w:bCs/>
          <w:sz w:val="4"/>
          <w:szCs w:val="4"/>
        </w:rPr>
      </w:pPr>
    </w:p>
    <w:p w14:paraId="4DE56D45" w14:textId="538F8E5A" w:rsidR="0027216A" w:rsidRDefault="00F029FD" w:rsidP="0027216A">
      <w:pPr>
        <w:pStyle w:val="KeinLeerraum"/>
        <w:spacing w:line="276" w:lineRule="auto"/>
        <w:ind w:left="284" w:hanging="284"/>
        <w:jc w:val="both"/>
        <w:rPr>
          <w:rFonts w:ascii="Arial" w:hAnsi="Arial" w:cs="Arial"/>
          <w:sz w:val="20"/>
          <w:szCs w:val="20"/>
        </w:rPr>
      </w:pPr>
      <w:sdt>
        <w:sdtPr>
          <w:rPr>
            <w:rFonts w:ascii="Arial" w:hAnsi="Arial" w:cs="Arial"/>
            <w:sz w:val="20"/>
            <w:szCs w:val="20"/>
          </w:rPr>
          <w:id w:val="-150111433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eine kurze Beschreibung des Vorhabens</w:t>
      </w:r>
    </w:p>
    <w:p w14:paraId="1A7295DE" w14:textId="38EC2C4E" w:rsidR="0027216A" w:rsidRPr="0027216A" w:rsidRDefault="0027216A" w:rsidP="0027216A">
      <w:pPr>
        <w:pStyle w:val="KeinLeerraum"/>
        <w:spacing w:line="276" w:lineRule="auto"/>
        <w:rPr>
          <w:rFonts w:ascii="Arial" w:hAnsi="Arial" w:cs="Arial"/>
          <w:sz w:val="6"/>
          <w:szCs w:val="6"/>
        </w:rPr>
      </w:pPr>
    </w:p>
    <w:p w14:paraId="1A0D8DC7" w14:textId="5BE612E2" w:rsidR="0027216A" w:rsidRPr="0027216A" w:rsidRDefault="00F029FD" w:rsidP="0027216A">
      <w:pPr>
        <w:pStyle w:val="KeinLeerraum"/>
        <w:spacing w:line="276" w:lineRule="auto"/>
        <w:ind w:left="284" w:hanging="284"/>
        <w:jc w:val="both"/>
        <w:rPr>
          <w:rFonts w:ascii="Arial" w:hAnsi="Arial" w:cs="Arial"/>
          <w:sz w:val="20"/>
          <w:szCs w:val="20"/>
        </w:rPr>
      </w:pPr>
      <w:sdt>
        <w:sdtPr>
          <w:rPr>
            <w:rFonts w:ascii="Arial" w:hAnsi="Arial" w:cs="Arial"/>
            <w:sz w:val="20"/>
            <w:szCs w:val="20"/>
          </w:rPr>
          <w:id w:val="774748634"/>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w:t>
      </w:r>
      <w:proofErr w:type="spellStart"/>
      <w:r w:rsidR="0027216A" w:rsidRPr="0027216A">
        <w:rPr>
          <w:rFonts w:ascii="Arial" w:hAnsi="Arial" w:cs="Arial"/>
          <w:sz w:val="20"/>
          <w:szCs w:val="20"/>
        </w:rPr>
        <w:t>planliche</w:t>
      </w:r>
      <w:proofErr w:type="spellEnd"/>
      <w:r w:rsidR="0027216A" w:rsidRPr="0027216A">
        <w:rPr>
          <w:rFonts w:ascii="Arial" w:hAnsi="Arial" w:cs="Arial"/>
          <w:sz w:val="20"/>
          <w:szCs w:val="20"/>
        </w:rPr>
        <w:t xml:space="preserve"> Darstellung </w:t>
      </w:r>
    </w:p>
    <w:p w14:paraId="1504D4F3" w14:textId="77777777" w:rsidR="0027216A" w:rsidRPr="0027216A" w:rsidRDefault="0027216A" w:rsidP="0027216A">
      <w:pPr>
        <w:pStyle w:val="KeinLeerraum"/>
        <w:spacing w:line="276" w:lineRule="auto"/>
        <w:ind w:left="284" w:hanging="284"/>
        <w:jc w:val="both"/>
        <w:rPr>
          <w:rFonts w:ascii="Arial" w:hAnsi="Arial" w:cs="Arial"/>
          <w:bCs/>
          <w:sz w:val="4"/>
          <w:szCs w:val="4"/>
        </w:rPr>
      </w:pPr>
    </w:p>
    <w:p w14:paraId="5B26B5CA" w14:textId="57E155DF" w:rsidR="00870960" w:rsidRDefault="00870960" w:rsidP="0073613E">
      <w:pPr>
        <w:pStyle w:val="KeinLeerraum"/>
        <w:pBdr>
          <w:bottom w:val="single" w:sz="4" w:space="1" w:color="auto"/>
        </w:pBdr>
        <w:ind w:left="284" w:hanging="284"/>
        <w:jc w:val="both"/>
        <w:rPr>
          <w:rFonts w:ascii="Arial" w:hAnsi="Arial" w:cs="Arial"/>
          <w:sz w:val="20"/>
          <w:szCs w:val="20"/>
        </w:rPr>
      </w:pPr>
    </w:p>
    <w:p w14:paraId="7AA8301D" w14:textId="214ABC27" w:rsidR="00870960" w:rsidRDefault="00870960" w:rsidP="0073613E">
      <w:pPr>
        <w:pStyle w:val="KeinLeerraum"/>
        <w:pBdr>
          <w:bottom w:val="single" w:sz="4" w:space="1" w:color="auto"/>
        </w:pBdr>
        <w:ind w:left="284" w:hanging="284"/>
        <w:jc w:val="both"/>
        <w:rPr>
          <w:rFonts w:ascii="Arial" w:hAnsi="Arial" w:cs="Arial"/>
          <w:sz w:val="20"/>
          <w:szCs w:val="20"/>
        </w:rPr>
      </w:pPr>
    </w:p>
    <w:p w14:paraId="5AE4FECA" w14:textId="77777777" w:rsidR="002071C1" w:rsidRDefault="002071C1" w:rsidP="002071C1">
      <w:pPr>
        <w:widowControl w:val="0"/>
        <w:autoSpaceDE w:val="0"/>
        <w:autoSpaceDN w:val="0"/>
        <w:adjustRightInd w:val="0"/>
        <w:spacing w:after="0" w:line="240" w:lineRule="auto"/>
        <w:jc w:val="both"/>
        <w:rPr>
          <w:rFonts w:ascii="Arial" w:hAnsi="Arial"/>
          <w:sz w:val="20"/>
          <w:szCs w:val="20"/>
        </w:rPr>
      </w:pPr>
    </w:p>
    <w:p w14:paraId="1E0F74E2" w14:textId="77777777" w:rsidR="002071C1" w:rsidRDefault="002071C1" w:rsidP="002071C1">
      <w:pPr>
        <w:widowControl w:val="0"/>
        <w:autoSpaceDE w:val="0"/>
        <w:autoSpaceDN w:val="0"/>
        <w:adjustRightInd w:val="0"/>
        <w:spacing w:line="220" w:lineRule="atLeast"/>
        <w:jc w:val="both"/>
        <w:rPr>
          <w:rFonts w:ascii="Arial" w:hAnsi="Arial"/>
          <w:bCs/>
          <w:sz w:val="20"/>
          <w:szCs w:val="20"/>
        </w:rPr>
      </w:pPr>
      <w:r>
        <w:rPr>
          <w:rFonts w:ascii="Arial" w:hAnsi="Arial"/>
          <w:bCs/>
          <w:sz w:val="20"/>
          <w:szCs w:val="20"/>
        </w:rPr>
        <w:t xml:space="preserve">Durch meldepflichtige Vorhaben dürfen Bau- und Raumordnungsvorschriften gemäß § 21 Abs. 4 </w:t>
      </w:r>
      <w:proofErr w:type="spellStart"/>
      <w:r>
        <w:rPr>
          <w:rFonts w:ascii="Arial" w:hAnsi="Arial"/>
          <w:bCs/>
          <w:sz w:val="20"/>
          <w:szCs w:val="20"/>
        </w:rPr>
        <w:t>Stmk</w:t>
      </w:r>
      <w:proofErr w:type="spellEnd"/>
      <w:r>
        <w:rPr>
          <w:rFonts w:ascii="Arial" w:hAnsi="Arial"/>
          <w:bCs/>
          <w:sz w:val="20"/>
          <w:szCs w:val="20"/>
        </w:rPr>
        <w:t xml:space="preserve">. </w:t>
      </w:r>
      <w:proofErr w:type="spellStart"/>
      <w:r>
        <w:rPr>
          <w:rFonts w:ascii="Arial" w:hAnsi="Arial"/>
          <w:bCs/>
          <w:sz w:val="20"/>
          <w:szCs w:val="20"/>
        </w:rPr>
        <w:t>BauG</w:t>
      </w:r>
      <w:proofErr w:type="spellEnd"/>
      <w:r>
        <w:rPr>
          <w:rFonts w:ascii="Arial" w:hAnsi="Arial"/>
          <w:bCs/>
          <w:sz w:val="20"/>
          <w:szCs w:val="20"/>
        </w:rPr>
        <w:t xml:space="preserve">., wie insbesondere festgelegte Bauflucht-, Baugrenz- und Straßenfluchtlinien, sowie die Vorschriften über die Abstände nicht verletzt werden. </w:t>
      </w:r>
    </w:p>
    <w:p w14:paraId="40F04078" w14:textId="77777777" w:rsidR="00870960" w:rsidRPr="0027216A" w:rsidRDefault="00870960" w:rsidP="0073613E">
      <w:pPr>
        <w:pStyle w:val="KeinLeerraum"/>
        <w:pBdr>
          <w:bottom w:val="single" w:sz="4" w:space="1" w:color="auto"/>
        </w:pBdr>
        <w:ind w:left="284" w:hanging="284"/>
        <w:jc w:val="both"/>
        <w:rPr>
          <w:rFonts w:ascii="Arial" w:hAnsi="Arial" w:cs="Arial"/>
          <w:sz w:val="20"/>
          <w:szCs w:val="20"/>
        </w:rPr>
      </w:pPr>
    </w:p>
    <w:p w14:paraId="0CEE6818" w14:textId="77777777" w:rsidR="0073613E" w:rsidRPr="00D72D0C" w:rsidRDefault="00F029FD" w:rsidP="0073613E">
      <w:pPr>
        <w:spacing w:line="260" w:lineRule="exact"/>
        <w:ind w:left="426" w:right="74" w:hanging="426"/>
        <w:jc w:val="both"/>
        <w:rPr>
          <w:rFonts w:ascii="Arial" w:eastAsia="Arial" w:hAnsi="Arial" w:cs="Arial"/>
        </w:rPr>
      </w:pPr>
      <w:sdt>
        <w:sdtPr>
          <w:rPr>
            <w:rFonts w:ascii="Arial" w:eastAsia="Arial" w:hAnsi="Arial" w:cs="Arial"/>
          </w:rPr>
          <w:id w:val="-1708721318"/>
          <w14:checkbox>
            <w14:checked w14:val="0"/>
            <w14:checkedState w14:val="2612" w14:font="MS Gothic"/>
            <w14:uncheckedState w14:val="2610" w14:font="MS Gothic"/>
          </w14:checkbox>
        </w:sdtPr>
        <w:sdtEndPr/>
        <w:sdtContent>
          <w:r w:rsidR="0073613E">
            <w:rPr>
              <w:rFonts w:ascii="MS Gothic" w:eastAsia="MS Gothic" w:hAnsi="MS Gothic" w:cs="Arial" w:hint="eastAsia"/>
            </w:rPr>
            <w:t>☐</w:t>
          </w:r>
        </w:sdtContent>
      </w:sdt>
      <w:r w:rsidR="0073613E" w:rsidRPr="00D72D0C">
        <w:rPr>
          <w:rFonts w:ascii="Arial" w:eastAsia="Arial" w:hAnsi="Arial" w:cs="Arial"/>
        </w:rPr>
        <w:tab/>
      </w:r>
      <w:r w:rsidR="0073613E">
        <w:rPr>
          <w:rFonts w:ascii="Arial" w:eastAsia="Arial" w:hAnsi="Arial" w:cs="Arial"/>
        </w:rPr>
        <w:t>Um Übermittlung einer behördlichen Kenntnisnahme wird ersucht.</w:t>
      </w:r>
    </w:p>
    <w:p w14:paraId="20466B15" w14:textId="311C256E" w:rsidR="00601FB0" w:rsidRDefault="00601FB0" w:rsidP="0085400C">
      <w:pPr>
        <w:pStyle w:val="KeinLeerraum"/>
        <w:rPr>
          <w:rFonts w:ascii="Arial" w:hAnsi="Arial" w:cs="Arial"/>
        </w:rPr>
      </w:pPr>
    </w:p>
    <w:p w14:paraId="1FD4B618" w14:textId="77777777" w:rsidR="0073613E" w:rsidRDefault="0073613E" w:rsidP="0085400C">
      <w:pPr>
        <w:pStyle w:val="KeinLeerraum"/>
        <w:rPr>
          <w:rFonts w:ascii="Arial" w:hAnsi="Arial" w:cs="Arial"/>
        </w:rPr>
      </w:pPr>
    </w:p>
    <w:p w14:paraId="0B746FB7" w14:textId="77777777" w:rsidR="0073613E" w:rsidRPr="00873086" w:rsidRDefault="0073613E" w:rsidP="0085400C">
      <w:pPr>
        <w:pStyle w:val="KeinLeerraum"/>
        <w:rPr>
          <w:rFonts w:ascii="Arial" w:hAnsi="Arial" w:cs="Arial"/>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w:t>
      </w:r>
      <w:proofErr w:type="gramStart"/>
      <w:r w:rsidRPr="00873086">
        <w:rPr>
          <w:rFonts w:ascii="Arial" w:hAnsi="Arial" w:cs="Arial"/>
        </w:rPr>
        <w:t>…….</w:t>
      </w:r>
      <w:proofErr w:type="gramEnd"/>
      <w:r w:rsidRPr="00873086">
        <w:rPr>
          <w:rFonts w:ascii="Arial" w:hAnsi="Arial" w:cs="Arial"/>
        </w:rPr>
        <w:t>., am ……………………</w:t>
      </w:r>
      <w:r w:rsidRPr="00873086">
        <w:rPr>
          <w:rFonts w:ascii="Arial" w:hAnsi="Arial" w:cs="Arial"/>
        </w:rPr>
        <w:tab/>
        <w:t>………………………………………….</w:t>
      </w:r>
    </w:p>
    <w:p w14:paraId="145B3F24" w14:textId="3E5A74F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6B55AA6C" w14:textId="10D0EDCB" w:rsidR="00601FB0" w:rsidRPr="00601FB0" w:rsidRDefault="00601FB0" w:rsidP="00601F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center"/>
        <w:rPr>
          <w:rFonts w:ascii="Arial" w:hAnsi="Arial"/>
          <w:b/>
          <w:bCs/>
          <w:sz w:val="24"/>
          <w:szCs w:val="24"/>
        </w:rPr>
      </w:pPr>
      <w:r w:rsidRPr="00601FB0">
        <w:rPr>
          <w:rFonts w:ascii="Arial" w:hAnsi="Arial"/>
          <w:b/>
          <w:bCs/>
          <w:sz w:val="24"/>
          <w:szCs w:val="24"/>
        </w:rPr>
        <w:lastRenderedPageBreak/>
        <w:t>PROJEKTBESCHREIBUNG</w:t>
      </w:r>
    </w:p>
    <w:p w14:paraId="6E717F91" w14:textId="0C8731F5" w:rsidR="00601FB0" w:rsidRPr="00601FB0" w:rsidRDefault="007D6C4D" w:rsidP="00601FB0">
      <w:pPr>
        <w:widowControl w:val="0"/>
        <w:autoSpaceDE w:val="0"/>
        <w:autoSpaceDN w:val="0"/>
        <w:adjustRightInd w:val="0"/>
        <w:spacing w:after="0" w:line="312" w:lineRule="auto"/>
        <w:rPr>
          <w:rFonts w:ascii="Arial" w:hAnsi="Arial"/>
          <w:b/>
          <w:bCs/>
          <w:u w:val="single"/>
        </w:rPr>
      </w:pPr>
      <w:r>
        <w:rPr>
          <w:rFonts w:ascii="Arial" w:hAnsi="Arial"/>
          <w:b/>
          <w:bCs/>
          <w:u w:val="single"/>
        </w:rPr>
        <w:t xml:space="preserve">Art des </w:t>
      </w:r>
      <w:r w:rsidR="00601FB0" w:rsidRPr="00601FB0">
        <w:rPr>
          <w:rFonts w:ascii="Arial" w:hAnsi="Arial"/>
          <w:b/>
          <w:bCs/>
          <w:u w:val="single"/>
        </w:rPr>
        <w:t>Bauwerk</w:t>
      </w:r>
      <w:r>
        <w:rPr>
          <w:rFonts w:ascii="Arial" w:hAnsi="Arial"/>
          <w:b/>
          <w:bCs/>
          <w:u w:val="single"/>
        </w:rPr>
        <w:t>s / bauliche Anlage</w:t>
      </w:r>
      <w:r w:rsidR="00601FB0" w:rsidRPr="00601FB0">
        <w:rPr>
          <w:rFonts w:ascii="Arial" w:hAnsi="Arial"/>
          <w:b/>
          <w:bCs/>
          <w:u w:val="single"/>
        </w:rPr>
        <w:t xml:space="preserve"> mit Angabe des Verwendungszweckes:</w:t>
      </w:r>
    </w:p>
    <w:p w14:paraId="5CB02774" w14:textId="26EBBFB8" w:rsidR="00601FB0" w:rsidRPr="0062113A" w:rsidRDefault="00356B4D"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rPr>
      </w:pPr>
      <w:r w:rsidRPr="0062113A">
        <w:rPr>
          <w:rFonts w:ascii="Arial" w:hAnsi="Arial"/>
        </w:rPr>
        <w:t xml:space="preserve">Privatpoolanlage; Überlaufrinnenbecken; </w:t>
      </w:r>
      <w:proofErr w:type="spellStart"/>
      <w:r w:rsidR="0062113A" w:rsidRPr="0062113A">
        <w:rPr>
          <w:rFonts w:ascii="Arial" w:hAnsi="Arial"/>
        </w:rPr>
        <w:t>udgl</w:t>
      </w:r>
      <w:proofErr w:type="spellEnd"/>
      <w:r w:rsidR="0062113A" w:rsidRPr="0062113A">
        <w:rPr>
          <w:rFonts w:ascii="Arial" w:hAnsi="Arial"/>
        </w:rPr>
        <w:t>.</w:t>
      </w:r>
    </w:p>
    <w:p w14:paraId="7A81E32A" w14:textId="7ACEA6FE"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28E27239" w14:textId="4E846860" w:rsidR="00601FB0" w:rsidRPr="00601FB0" w:rsidRDefault="00601FB0" w:rsidP="00601FB0">
      <w:pPr>
        <w:widowControl w:val="0"/>
        <w:autoSpaceDE w:val="0"/>
        <w:autoSpaceDN w:val="0"/>
        <w:adjustRightInd w:val="0"/>
        <w:spacing w:after="0" w:line="312" w:lineRule="auto"/>
        <w:rPr>
          <w:rFonts w:ascii="Arial" w:hAnsi="Arial"/>
          <w:b/>
          <w:bCs/>
          <w:u w:val="single"/>
        </w:rPr>
      </w:pPr>
      <w:r>
        <w:rPr>
          <w:rFonts w:ascii="Arial" w:hAnsi="Arial"/>
          <w:b/>
          <w:bCs/>
          <w:u w:val="single"/>
        </w:rPr>
        <w:t>Technische Daten / Beschreibung</w:t>
      </w:r>
    </w:p>
    <w:p w14:paraId="190BD0B5" w14:textId="0E4E03AF" w:rsid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BAUWEISE:</w:t>
      </w:r>
      <w:r w:rsidRPr="00601FB0">
        <w:rPr>
          <w:rFonts w:ascii="Arial" w:hAnsi="Arial" w:cs="Arial"/>
          <w:b/>
          <w:sz w:val="20"/>
          <w:szCs w:val="20"/>
        </w:rPr>
        <w:tab/>
      </w:r>
      <w:r w:rsidR="00356B4D" w:rsidRPr="0062113A">
        <w:rPr>
          <w:rFonts w:ascii="Arial" w:hAnsi="Arial" w:cs="Arial"/>
          <w:b/>
          <w:i/>
          <w:iCs/>
          <w:sz w:val="20"/>
          <w:szCs w:val="20"/>
        </w:rPr>
        <w:t>Stahlbeton, Massivbauweise;</w:t>
      </w:r>
      <w:r w:rsidR="00356B4D">
        <w:rPr>
          <w:rFonts w:ascii="Arial" w:hAnsi="Arial" w:cs="Arial"/>
          <w:b/>
          <w:sz w:val="20"/>
          <w:szCs w:val="20"/>
        </w:rPr>
        <w:t xml:space="preserve"> </w:t>
      </w:r>
    </w:p>
    <w:p w14:paraId="4FC35CDF" w14:textId="77777777" w:rsidR="002071C1" w:rsidRDefault="002071C1" w:rsidP="002071C1">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BEBAUTE FLÄCHE:</w:t>
      </w:r>
      <w:r>
        <w:rPr>
          <w:rFonts w:ascii="Arial" w:hAnsi="Arial" w:cs="Arial"/>
          <w:b/>
          <w:sz w:val="20"/>
          <w:szCs w:val="20"/>
        </w:rPr>
        <w:tab/>
        <w:t>38,01 m² (Bodenplatte) – 24,50 m² (oberirdisch bebaute Fläche)</w:t>
      </w:r>
    </w:p>
    <w:p w14:paraId="22FE03BB" w14:textId="2FAE060E" w:rsidR="00601FB0" w:rsidRP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WASSERBECKEN [m³]:</w:t>
      </w:r>
      <w:r>
        <w:rPr>
          <w:rFonts w:ascii="Arial" w:hAnsi="Arial" w:cs="Arial"/>
          <w:b/>
          <w:sz w:val="20"/>
          <w:szCs w:val="20"/>
        </w:rPr>
        <w:tab/>
      </w:r>
    </w:p>
    <w:p w14:paraId="134B8D26" w14:textId="13EFD043" w:rsidR="007D6C4D" w:rsidRDefault="00356B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LAGE POOLTECHNIK:</w:t>
      </w:r>
      <w:r>
        <w:rPr>
          <w:rFonts w:ascii="Arial" w:hAnsi="Arial" w:cs="Arial"/>
          <w:b/>
          <w:sz w:val="20"/>
          <w:szCs w:val="20"/>
        </w:rPr>
        <w:tab/>
      </w:r>
      <w:r w:rsidRPr="0062113A">
        <w:rPr>
          <w:rFonts w:ascii="Arial" w:hAnsi="Arial" w:cs="Arial"/>
          <w:b/>
          <w:i/>
          <w:iCs/>
          <w:sz w:val="20"/>
          <w:szCs w:val="20"/>
        </w:rPr>
        <w:t>im Keller des</w:t>
      </w:r>
      <w:r w:rsidR="0062113A">
        <w:rPr>
          <w:rFonts w:ascii="Arial" w:hAnsi="Arial" w:cs="Arial"/>
          <w:b/>
          <w:i/>
          <w:iCs/>
          <w:sz w:val="20"/>
          <w:szCs w:val="20"/>
        </w:rPr>
        <w:t xml:space="preserve"> bestehenden</w:t>
      </w:r>
      <w:r w:rsidRPr="0062113A">
        <w:rPr>
          <w:rFonts w:ascii="Arial" w:hAnsi="Arial" w:cs="Arial"/>
          <w:b/>
          <w:i/>
          <w:iCs/>
          <w:sz w:val="20"/>
          <w:szCs w:val="20"/>
        </w:rPr>
        <w:t xml:space="preserve"> Wohnhauses</w:t>
      </w:r>
    </w:p>
    <w:p w14:paraId="3784CEFE" w14:textId="2951CD32" w:rsidR="00356B4D" w:rsidRDefault="00356B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SCHALLDRUCK PUMPE:</w:t>
      </w:r>
      <w:r>
        <w:rPr>
          <w:rFonts w:ascii="Arial" w:hAnsi="Arial" w:cs="Arial"/>
          <w:b/>
          <w:sz w:val="20"/>
          <w:szCs w:val="20"/>
        </w:rPr>
        <w:tab/>
      </w:r>
    </w:p>
    <w:p w14:paraId="61F27B55" w14:textId="2223B428" w:rsidR="00356B4D" w:rsidRDefault="00356B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ÜBERDACHUNG:</w:t>
      </w:r>
    </w:p>
    <w:p w14:paraId="65B76BD4" w14:textId="22FEF12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SONSTIGES:</w:t>
      </w:r>
      <w:r w:rsidRPr="00601FB0">
        <w:rPr>
          <w:rFonts w:ascii="Arial" w:hAnsi="Arial" w:cs="Arial"/>
          <w:b/>
          <w:sz w:val="20"/>
          <w:szCs w:val="20"/>
        </w:rPr>
        <w:tab/>
      </w:r>
    </w:p>
    <w:p w14:paraId="48B08B44" w14:textId="3263008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ab/>
      </w:r>
    </w:p>
    <w:p w14:paraId="50176320" w14:textId="0D522B89" w:rsidR="007D6C4D" w:rsidRDefault="007D6C4D" w:rsidP="007D6C4D">
      <w:pPr>
        <w:pStyle w:val="KeinLeerraum"/>
        <w:rPr>
          <w:rFonts w:ascii="Arial" w:hAnsi="Arial" w:cs="Arial"/>
        </w:rPr>
      </w:pPr>
    </w:p>
    <w:p w14:paraId="192E883C" w14:textId="7CB9382C" w:rsidR="002071C1" w:rsidRPr="00601FB0" w:rsidRDefault="002071C1" w:rsidP="002071C1">
      <w:pPr>
        <w:widowControl w:val="0"/>
        <w:autoSpaceDE w:val="0"/>
        <w:autoSpaceDN w:val="0"/>
        <w:adjustRightInd w:val="0"/>
        <w:spacing w:after="0" w:line="312" w:lineRule="auto"/>
        <w:rPr>
          <w:rFonts w:ascii="Arial" w:hAnsi="Arial"/>
          <w:b/>
          <w:bCs/>
          <w:u w:val="single"/>
        </w:rPr>
      </w:pPr>
      <w:r>
        <w:rPr>
          <w:rFonts w:ascii="Arial" w:hAnsi="Arial"/>
          <w:b/>
          <w:bCs/>
          <w:u w:val="single"/>
        </w:rPr>
        <w:t>Betriebsweise</w:t>
      </w:r>
    </w:p>
    <w:p w14:paraId="245CDF6B" w14:textId="76D48A9F" w:rsidR="002071C1" w:rsidRPr="00737C55" w:rsidRDefault="00737C55" w:rsidP="007D6C4D">
      <w:pPr>
        <w:pStyle w:val="KeinLeerraum"/>
        <w:rPr>
          <w:rFonts w:ascii="Arial" w:hAnsi="Arial" w:cs="Arial"/>
          <w:i/>
          <w:iCs/>
        </w:rPr>
      </w:pPr>
      <w:r w:rsidRPr="00737C55">
        <w:rPr>
          <w:rFonts w:ascii="Arial" w:hAnsi="Arial" w:cs="Arial"/>
          <w:i/>
          <w:iCs/>
          <w:highlight w:val="yellow"/>
        </w:rPr>
        <w:t>[TEXTIERVORSCHLÄGE]</w:t>
      </w:r>
    </w:p>
    <w:p w14:paraId="1B9B56FF" w14:textId="77777777" w:rsidR="00737C55" w:rsidRDefault="00737C55" w:rsidP="002071C1">
      <w:pPr>
        <w:widowControl w:val="0"/>
        <w:autoSpaceDE w:val="0"/>
        <w:autoSpaceDN w:val="0"/>
        <w:adjustRightInd w:val="0"/>
        <w:spacing w:after="0" w:line="240" w:lineRule="auto"/>
        <w:jc w:val="both"/>
        <w:rPr>
          <w:rFonts w:ascii="Arial" w:hAnsi="Arial"/>
          <w:b/>
          <w:sz w:val="20"/>
          <w:szCs w:val="20"/>
          <w:highlight w:val="yellow"/>
        </w:rPr>
      </w:pPr>
    </w:p>
    <w:p w14:paraId="45BB2EAE" w14:textId="77777777" w:rsid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Die Wasseraufbereitung erfolgt mit einer Chlorwasseranlage/Salzwasseranlage.</w:t>
      </w:r>
    </w:p>
    <w:p w14:paraId="046BCB0C" w14:textId="77E5CB75" w:rsid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Die Reinigung des Schwimmbeckens erfolgt mittels Bodensauger mit Teleskopstange und Bürste.</w:t>
      </w:r>
    </w:p>
    <w:p w14:paraId="1A7E75E3" w14:textId="77777777" w:rsidR="00737C55" w:rsidRDefault="00737C55" w:rsidP="002071C1">
      <w:pPr>
        <w:widowControl w:val="0"/>
        <w:autoSpaceDE w:val="0"/>
        <w:autoSpaceDN w:val="0"/>
        <w:adjustRightInd w:val="0"/>
        <w:spacing w:after="0" w:line="240" w:lineRule="auto"/>
        <w:jc w:val="both"/>
        <w:rPr>
          <w:rFonts w:ascii="Arial" w:hAnsi="Arial"/>
          <w:b/>
          <w:i/>
          <w:iCs/>
          <w:sz w:val="20"/>
          <w:szCs w:val="20"/>
          <w:highlight w:val="yellow"/>
        </w:rPr>
      </w:pPr>
    </w:p>
    <w:p w14:paraId="4BAC8EB6" w14:textId="36594A26" w:rsidR="002071C1" w:rsidRP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Die Reinigung des Schwimmbeckens soll ohne Bodensauger erfolgen.</w:t>
      </w:r>
    </w:p>
    <w:p w14:paraId="6367F465" w14:textId="77777777" w:rsidR="00737C55" w:rsidRDefault="00737C55" w:rsidP="002071C1">
      <w:pPr>
        <w:widowControl w:val="0"/>
        <w:autoSpaceDE w:val="0"/>
        <w:autoSpaceDN w:val="0"/>
        <w:adjustRightInd w:val="0"/>
        <w:spacing w:after="0" w:line="240" w:lineRule="auto"/>
        <w:jc w:val="both"/>
        <w:rPr>
          <w:rFonts w:ascii="Arial" w:hAnsi="Arial"/>
          <w:b/>
          <w:i/>
          <w:iCs/>
          <w:sz w:val="20"/>
          <w:szCs w:val="20"/>
          <w:highlight w:val="yellow"/>
        </w:rPr>
      </w:pPr>
    </w:p>
    <w:p w14:paraId="37B95EB0" w14:textId="007D5664" w:rsidR="00737C55" w:rsidRP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 xml:space="preserve">Die anfallenden Abwässer </w:t>
      </w:r>
      <w:r w:rsidR="008000FE" w:rsidRPr="00737C55">
        <w:rPr>
          <w:rFonts w:ascii="Arial" w:hAnsi="Arial"/>
          <w:b/>
          <w:i/>
          <w:iCs/>
          <w:sz w:val="20"/>
          <w:szCs w:val="20"/>
          <w:highlight w:val="yellow"/>
        </w:rPr>
        <w:t>werden</w:t>
      </w:r>
      <w:r w:rsidRPr="00737C55">
        <w:rPr>
          <w:rFonts w:ascii="Arial" w:hAnsi="Arial"/>
          <w:b/>
          <w:i/>
          <w:iCs/>
          <w:sz w:val="20"/>
          <w:szCs w:val="20"/>
          <w:highlight w:val="yellow"/>
        </w:rPr>
        <w:t xml:space="preserve"> NICHT in öffentliche Gewässer und auf Nachbargrundstücke abgeleitet</w:t>
      </w:r>
    </w:p>
    <w:p w14:paraId="5145DB5F" w14:textId="77777777" w:rsidR="00737C55" w:rsidRPr="00737C55" w:rsidRDefault="00737C55" w:rsidP="002071C1">
      <w:pPr>
        <w:widowControl w:val="0"/>
        <w:autoSpaceDE w:val="0"/>
        <w:autoSpaceDN w:val="0"/>
        <w:adjustRightInd w:val="0"/>
        <w:spacing w:after="0" w:line="240" w:lineRule="auto"/>
        <w:jc w:val="both"/>
        <w:rPr>
          <w:rFonts w:ascii="Arial" w:hAnsi="Arial"/>
          <w:b/>
          <w:i/>
          <w:iCs/>
          <w:sz w:val="20"/>
          <w:szCs w:val="20"/>
          <w:highlight w:val="yellow"/>
        </w:rPr>
      </w:pPr>
    </w:p>
    <w:p w14:paraId="40F58112" w14:textId="37F1ED4B" w:rsidR="00737C55" w:rsidRP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 xml:space="preserve">Das Schwimmbecken ist ganzjährig benutzbar (schiebbare „Überdachung“) und daher fallen keine Abwässer für den öffentlichen Kanal an bzw. ist keine Versickerung des Wassers auf eigenem Grund </w:t>
      </w:r>
      <w:r w:rsidR="00737C55">
        <w:rPr>
          <w:rFonts w:ascii="Arial" w:hAnsi="Arial"/>
          <w:b/>
          <w:i/>
          <w:iCs/>
          <w:sz w:val="20"/>
          <w:szCs w:val="20"/>
          <w:highlight w:val="yellow"/>
        </w:rPr>
        <w:t>erforderlich</w:t>
      </w:r>
      <w:r w:rsidRPr="00737C55">
        <w:rPr>
          <w:rFonts w:ascii="Arial" w:hAnsi="Arial"/>
          <w:b/>
          <w:i/>
          <w:iCs/>
          <w:sz w:val="20"/>
          <w:szCs w:val="20"/>
          <w:highlight w:val="yellow"/>
        </w:rPr>
        <w:t>.</w:t>
      </w:r>
    </w:p>
    <w:p w14:paraId="3F9993A0" w14:textId="77777777" w:rsidR="00737C55" w:rsidRPr="00737C55" w:rsidRDefault="00737C55" w:rsidP="002071C1">
      <w:pPr>
        <w:widowControl w:val="0"/>
        <w:autoSpaceDE w:val="0"/>
        <w:autoSpaceDN w:val="0"/>
        <w:adjustRightInd w:val="0"/>
        <w:spacing w:after="0" w:line="240" w:lineRule="auto"/>
        <w:jc w:val="both"/>
        <w:rPr>
          <w:rFonts w:ascii="Arial" w:hAnsi="Arial"/>
          <w:b/>
          <w:i/>
          <w:iCs/>
          <w:sz w:val="20"/>
          <w:szCs w:val="20"/>
          <w:highlight w:val="yellow"/>
        </w:rPr>
      </w:pPr>
    </w:p>
    <w:p w14:paraId="35EBA8EB" w14:textId="31653F1E" w:rsidR="002071C1" w:rsidRP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Das Schwimmbecken wird nur saisonal benutzt werden, das Wasser wird jedoch ganzjährig im Schwimmbecken verbleiben und daher fallen keine Abwässer für den öffentlichen Kanal an bzw. ist keine Versickerung des Wassers auf eigenem Grund gegeben.</w:t>
      </w:r>
    </w:p>
    <w:p w14:paraId="14332A82" w14:textId="77777777" w:rsidR="00737C55" w:rsidRPr="00737C55" w:rsidRDefault="00737C55" w:rsidP="002071C1">
      <w:pPr>
        <w:widowControl w:val="0"/>
        <w:autoSpaceDE w:val="0"/>
        <w:autoSpaceDN w:val="0"/>
        <w:adjustRightInd w:val="0"/>
        <w:spacing w:after="0" w:line="240" w:lineRule="auto"/>
        <w:jc w:val="both"/>
        <w:rPr>
          <w:rFonts w:ascii="Arial" w:hAnsi="Arial"/>
          <w:b/>
          <w:i/>
          <w:iCs/>
          <w:sz w:val="20"/>
          <w:szCs w:val="20"/>
          <w:highlight w:val="yellow"/>
        </w:rPr>
      </w:pPr>
    </w:p>
    <w:p w14:paraId="46FCA2BF" w14:textId="77777777" w:rsidR="00737C55" w:rsidRPr="00737C55" w:rsidRDefault="002071C1" w:rsidP="002071C1">
      <w:pPr>
        <w:widowControl w:val="0"/>
        <w:autoSpaceDE w:val="0"/>
        <w:autoSpaceDN w:val="0"/>
        <w:adjustRightInd w:val="0"/>
        <w:spacing w:after="0" w:line="240" w:lineRule="auto"/>
        <w:jc w:val="both"/>
        <w:rPr>
          <w:rFonts w:ascii="Arial" w:hAnsi="Arial"/>
          <w:b/>
          <w:i/>
          <w:iCs/>
          <w:sz w:val="20"/>
          <w:szCs w:val="20"/>
          <w:highlight w:val="yellow"/>
        </w:rPr>
      </w:pPr>
      <w:r w:rsidRPr="00737C55">
        <w:rPr>
          <w:rFonts w:ascii="Arial" w:hAnsi="Arial"/>
          <w:b/>
          <w:i/>
          <w:iCs/>
          <w:sz w:val="20"/>
          <w:szCs w:val="20"/>
          <w:highlight w:val="yellow"/>
        </w:rPr>
        <w:t>Das Schwimmbecken ist nicht ganzjährig benutzbar u. daher fallen Abwässer</w:t>
      </w:r>
      <w:r w:rsidR="00737C55" w:rsidRPr="00737C55">
        <w:rPr>
          <w:rFonts w:ascii="Arial" w:hAnsi="Arial"/>
          <w:b/>
          <w:i/>
          <w:iCs/>
          <w:sz w:val="20"/>
          <w:szCs w:val="20"/>
          <w:highlight w:val="yellow"/>
        </w:rPr>
        <w:t xml:space="preserve"> an. Die Entleerung erfolgt durch Verbringung der Wässer an geeignete Entsorgungsstellen.</w:t>
      </w:r>
    </w:p>
    <w:p w14:paraId="38D7F5CC" w14:textId="4FFD54D2" w:rsidR="002071C1" w:rsidRDefault="002071C1" w:rsidP="007D6C4D">
      <w:pPr>
        <w:pStyle w:val="KeinLeerraum"/>
        <w:rPr>
          <w:rFonts w:ascii="Arial" w:hAnsi="Arial" w:cs="Arial"/>
        </w:rPr>
      </w:pPr>
    </w:p>
    <w:p w14:paraId="292D1AB3" w14:textId="2609D514" w:rsidR="002071C1" w:rsidRPr="00601FB0" w:rsidRDefault="002071C1" w:rsidP="002071C1">
      <w:pPr>
        <w:widowControl w:val="0"/>
        <w:autoSpaceDE w:val="0"/>
        <w:autoSpaceDN w:val="0"/>
        <w:adjustRightInd w:val="0"/>
        <w:spacing w:after="0" w:line="312" w:lineRule="auto"/>
        <w:rPr>
          <w:rFonts w:ascii="Arial" w:hAnsi="Arial"/>
          <w:b/>
          <w:bCs/>
          <w:u w:val="single"/>
        </w:rPr>
      </w:pPr>
      <w:r>
        <w:rPr>
          <w:rFonts w:ascii="Arial" w:hAnsi="Arial"/>
          <w:b/>
          <w:bCs/>
          <w:u w:val="single"/>
        </w:rPr>
        <w:t>Folgende Vorgaben der Marktgemeinde werden zur Kenntnis genommen und eingehalten:</w:t>
      </w:r>
    </w:p>
    <w:p w14:paraId="39796FD2" w14:textId="77777777" w:rsidR="002071C1" w:rsidRDefault="002071C1" w:rsidP="002071C1">
      <w:pPr>
        <w:widowControl w:val="0"/>
        <w:autoSpaceDE w:val="0"/>
        <w:autoSpaceDN w:val="0"/>
        <w:adjustRightInd w:val="0"/>
        <w:spacing w:after="0" w:line="240" w:lineRule="auto"/>
        <w:jc w:val="both"/>
        <w:rPr>
          <w:rFonts w:ascii="Arial" w:hAnsi="Arial"/>
          <w:b/>
          <w:sz w:val="20"/>
          <w:szCs w:val="20"/>
        </w:rPr>
      </w:pPr>
    </w:p>
    <w:p w14:paraId="02C3AD60" w14:textId="19196E59" w:rsidR="002071C1" w:rsidRDefault="002071C1" w:rsidP="002071C1">
      <w:pPr>
        <w:widowControl w:val="0"/>
        <w:autoSpaceDE w:val="0"/>
        <w:autoSpaceDN w:val="0"/>
        <w:adjustRightInd w:val="0"/>
        <w:spacing w:after="0" w:line="240" w:lineRule="auto"/>
        <w:jc w:val="both"/>
        <w:rPr>
          <w:rFonts w:ascii="Arial" w:hAnsi="Arial"/>
          <w:b/>
          <w:sz w:val="20"/>
          <w:szCs w:val="20"/>
        </w:rPr>
      </w:pPr>
      <w:r>
        <w:rPr>
          <w:rFonts w:ascii="Arial" w:hAnsi="Arial"/>
          <w:b/>
          <w:sz w:val="20"/>
          <w:szCs w:val="20"/>
        </w:rPr>
        <w:t xml:space="preserve">Für die Einleitung von Schwimmbadabwässern (Rückspülwasser) in eine öffentliche Schmutzwasserkanalisation ist die Zustimmung des Kanalisationsunternehmens (Marktgemeinde Sankt Nikolai im Sausal </w:t>
      </w:r>
      <w:proofErr w:type="spellStart"/>
      <w:r>
        <w:rPr>
          <w:rFonts w:ascii="Arial" w:hAnsi="Arial"/>
          <w:b/>
          <w:sz w:val="20"/>
          <w:szCs w:val="20"/>
        </w:rPr>
        <w:t>bzw.vom</w:t>
      </w:r>
      <w:proofErr w:type="spellEnd"/>
      <w:r>
        <w:rPr>
          <w:rFonts w:ascii="Arial" w:hAnsi="Arial"/>
          <w:b/>
          <w:sz w:val="20"/>
          <w:szCs w:val="20"/>
        </w:rPr>
        <w:t xml:space="preserve"> AWV Mittleres </w:t>
      </w:r>
      <w:proofErr w:type="spellStart"/>
      <w:r>
        <w:rPr>
          <w:rFonts w:ascii="Arial" w:hAnsi="Arial"/>
          <w:b/>
          <w:sz w:val="20"/>
          <w:szCs w:val="20"/>
        </w:rPr>
        <w:t>Laßnitztal</w:t>
      </w:r>
      <w:proofErr w:type="spellEnd"/>
      <w:r>
        <w:rPr>
          <w:rFonts w:ascii="Arial" w:hAnsi="Arial"/>
          <w:b/>
          <w:sz w:val="20"/>
          <w:szCs w:val="20"/>
        </w:rPr>
        <w:t xml:space="preserve"> (</w:t>
      </w:r>
      <w:proofErr w:type="spellStart"/>
      <w:r>
        <w:rPr>
          <w:rFonts w:ascii="Arial" w:hAnsi="Arial"/>
          <w:b/>
          <w:sz w:val="20"/>
          <w:szCs w:val="20"/>
        </w:rPr>
        <w:t>Lamperstätten</w:t>
      </w:r>
      <w:proofErr w:type="spellEnd"/>
      <w:r w:rsidR="00114697">
        <w:rPr>
          <w:rFonts w:ascii="Arial" w:hAnsi="Arial"/>
          <w:b/>
          <w:sz w:val="20"/>
          <w:szCs w:val="20"/>
        </w:rPr>
        <w:t>, Tlw. Grötsch, tlw. Waldschach</w:t>
      </w:r>
      <w:r>
        <w:rPr>
          <w:rFonts w:ascii="Arial" w:hAnsi="Arial"/>
          <w:b/>
          <w:sz w:val="20"/>
          <w:szCs w:val="20"/>
        </w:rPr>
        <w:t>) erforderlich und einzuholen. Die gesamte Ableitung der Schwimmbadabwässer über den öffentlichen Kanal ist verboten!</w:t>
      </w:r>
    </w:p>
    <w:p w14:paraId="6D8A530E" w14:textId="6EA12144" w:rsidR="002071C1" w:rsidRDefault="002071C1" w:rsidP="007D6C4D">
      <w:pPr>
        <w:pStyle w:val="KeinLeerraum"/>
        <w:rPr>
          <w:rFonts w:ascii="Arial" w:hAnsi="Arial" w:cs="Arial"/>
        </w:rPr>
      </w:pPr>
    </w:p>
    <w:p w14:paraId="26BE520D" w14:textId="58D18C9B" w:rsidR="002071C1" w:rsidRPr="00C724A6" w:rsidRDefault="002071C1" w:rsidP="002071C1">
      <w:pPr>
        <w:widowControl w:val="0"/>
        <w:numPr>
          <w:ilvl w:val="0"/>
          <w:numId w:val="8"/>
        </w:numPr>
        <w:tabs>
          <w:tab w:val="left" w:pos="567"/>
        </w:tabs>
        <w:spacing w:after="0" w:line="265" w:lineRule="auto"/>
        <w:ind w:left="567" w:right="155" w:hanging="425"/>
        <w:contextualSpacing/>
        <w:jc w:val="both"/>
        <w:rPr>
          <w:rFonts w:ascii="Arial" w:eastAsia="Times New Roman" w:hAnsi="Arial" w:cs="Arial"/>
          <w:sz w:val="20"/>
          <w:szCs w:val="20"/>
        </w:rPr>
      </w:pPr>
      <w:r w:rsidRPr="00C724A6">
        <w:rPr>
          <w:rFonts w:ascii="Arial" w:eastAsia="Times New Roman" w:hAnsi="Arial" w:cs="Arial"/>
          <w:sz w:val="20"/>
          <w:szCs w:val="20"/>
        </w:rPr>
        <w:t xml:space="preserve">Die Fundamente </w:t>
      </w:r>
      <w:r>
        <w:rPr>
          <w:rFonts w:ascii="Arial" w:eastAsia="Times New Roman" w:hAnsi="Arial" w:cs="Arial"/>
          <w:sz w:val="20"/>
          <w:szCs w:val="20"/>
        </w:rPr>
        <w:t>der baulichen Anlage</w:t>
      </w:r>
      <w:r w:rsidRPr="00C724A6">
        <w:rPr>
          <w:rFonts w:ascii="Arial" w:eastAsia="Times New Roman" w:hAnsi="Arial" w:cs="Arial"/>
          <w:sz w:val="20"/>
          <w:szCs w:val="20"/>
        </w:rPr>
        <w:t xml:space="preserve"> sind frostsicher auf tragfähigen Grund zu führen.</w:t>
      </w:r>
    </w:p>
    <w:p w14:paraId="42A657E5" w14:textId="77777777" w:rsidR="002071C1" w:rsidRPr="00C724A6" w:rsidRDefault="002071C1" w:rsidP="002071C1">
      <w:pPr>
        <w:tabs>
          <w:tab w:val="left" w:pos="567"/>
        </w:tabs>
        <w:spacing w:line="265" w:lineRule="auto"/>
        <w:ind w:left="567" w:right="155"/>
        <w:contextualSpacing/>
        <w:jc w:val="both"/>
        <w:rPr>
          <w:rFonts w:ascii="Arial" w:eastAsia="Times New Roman" w:hAnsi="Arial" w:cs="Arial"/>
          <w:sz w:val="20"/>
          <w:szCs w:val="20"/>
        </w:rPr>
      </w:pPr>
    </w:p>
    <w:p w14:paraId="0286BACC" w14:textId="7A0BEC2C" w:rsidR="002071C1" w:rsidRDefault="002071C1" w:rsidP="002071C1">
      <w:pPr>
        <w:widowControl w:val="0"/>
        <w:numPr>
          <w:ilvl w:val="0"/>
          <w:numId w:val="8"/>
        </w:numPr>
        <w:tabs>
          <w:tab w:val="left" w:pos="567"/>
        </w:tabs>
        <w:spacing w:after="0" w:line="265" w:lineRule="auto"/>
        <w:ind w:left="567" w:right="155" w:hanging="425"/>
        <w:contextualSpacing/>
        <w:jc w:val="both"/>
        <w:rPr>
          <w:rFonts w:ascii="Arial" w:eastAsia="Times New Roman" w:hAnsi="Arial" w:cs="Arial"/>
          <w:sz w:val="20"/>
          <w:szCs w:val="20"/>
        </w:rPr>
      </w:pPr>
      <w:r w:rsidRPr="00C724A6">
        <w:rPr>
          <w:rFonts w:ascii="Arial" w:eastAsia="Times New Roman" w:hAnsi="Arial" w:cs="Arial"/>
          <w:sz w:val="20"/>
          <w:szCs w:val="20"/>
        </w:rPr>
        <w:t xml:space="preserve">Die Ableitung von </w:t>
      </w:r>
      <w:r>
        <w:rPr>
          <w:rFonts w:ascii="Arial" w:eastAsia="Times New Roman" w:hAnsi="Arial" w:cs="Arial"/>
          <w:sz w:val="20"/>
          <w:szCs w:val="20"/>
        </w:rPr>
        <w:t>Ab</w:t>
      </w:r>
      <w:r w:rsidRPr="00C724A6">
        <w:rPr>
          <w:rFonts w:ascii="Arial" w:eastAsia="Times New Roman" w:hAnsi="Arial" w:cs="Arial"/>
          <w:sz w:val="20"/>
          <w:szCs w:val="20"/>
        </w:rPr>
        <w:t>wässern</w:t>
      </w:r>
      <w:r>
        <w:rPr>
          <w:rFonts w:ascii="Arial" w:eastAsia="Times New Roman" w:hAnsi="Arial" w:cs="Arial"/>
          <w:sz w:val="20"/>
          <w:szCs w:val="20"/>
        </w:rPr>
        <w:t xml:space="preserve"> (Poolentleerungen)</w:t>
      </w:r>
      <w:r w:rsidRPr="00C724A6">
        <w:rPr>
          <w:rFonts w:ascii="Arial" w:eastAsia="Times New Roman" w:hAnsi="Arial" w:cs="Arial"/>
          <w:sz w:val="20"/>
          <w:szCs w:val="20"/>
        </w:rPr>
        <w:t xml:space="preserve"> auf Verkehrsflächen und Nachbargrundstücke ist unzulässig.</w:t>
      </w:r>
    </w:p>
    <w:p w14:paraId="36705A55" w14:textId="77777777" w:rsidR="002071C1" w:rsidRDefault="002071C1" w:rsidP="002071C1">
      <w:pPr>
        <w:widowControl w:val="0"/>
        <w:tabs>
          <w:tab w:val="left" w:pos="567"/>
        </w:tabs>
        <w:spacing w:after="0" w:line="265" w:lineRule="auto"/>
        <w:ind w:left="567" w:right="155"/>
        <w:contextualSpacing/>
        <w:jc w:val="both"/>
        <w:rPr>
          <w:rFonts w:ascii="Arial" w:eastAsia="Times New Roman" w:hAnsi="Arial" w:cs="Arial"/>
          <w:sz w:val="20"/>
          <w:szCs w:val="20"/>
        </w:rPr>
      </w:pPr>
    </w:p>
    <w:p w14:paraId="559AC657" w14:textId="77777777" w:rsidR="002071C1" w:rsidRPr="00C724A6" w:rsidRDefault="002071C1" w:rsidP="002071C1">
      <w:pPr>
        <w:widowControl w:val="0"/>
        <w:numPr>
          <w:ilvl w:val="0"/>
          <w:numId w:val="8"/>
        </w:numPr>
        <w:tabs>
          <w:tab w:val="left" w:pos="567"/>
        </w:tabs>
        <w:spacing w:after="0" w:line="265" w:lineRule="auto"/>
        <w:ind w:left="567" w:right="155" w:hanging="425"/>
        <w:contextualSpacing/>
        <w:jc w:val="both"/>
        <w:rPr>
          <w:rFonts w:ascii="Arial" w:eastAsia="Times New Roman" w:hAnsi="Arial" w:cs="Arial"/>
          <w:sz w:val="20"/>
          <w:szCs w:val="20"/>
        </w:rPr>
      </w:pPr>
      <w:r w:rsidRPr="00C724A6">
        <w:rPr>
          <w:rFonts w:ascii="Arial" w:eastAsia="Times New Roman" w:hAnsi="Arial" w:cs="Arial"/>
          <w:sz w:val="20"/>
          <w:szCs w:val="20"/>
        </w:rPr>
        <w:t>Alle im gewöhnlichen Gebrauch zugänglichen Stellen eines Bauwerkes, bei denen die Gefahr eines Absturzes besteht (das ist ab 60 cm Fallhöhe, jedenfalls ab einem Niveauunterschied von 100 cm anzunehmen) sind mit standsicheren Geländern oder Brüstungen gemäß OIB Richtlinie 4, in der aktuell gültigen Fassung abzusichern.</w:t>
      </w:r>
    </w:p>
    <w:p w14:paraId="47200E0B" w14:textId="0A83206B" w:rsidR="00356B4D" w:rsidRPr="002071C1" w:rsidRDefault="00356B4D" w:rsidP="002071C1">
      <w:pPr>
        <w:widowControl w:val="0"/>
        <w:autoSpaceDE w:val="0"/>
        <w:autoSpaceDN w:val="0"/>
        <w:adjustRightInd w:val="0"/>
        <w:spacing w:after="0" w:line="312" w:lineRule="auto"/>
        <w:rPr>
          <w:rFonts w:ascii="Arial" w:hAnsi="Arial"/>
          <w:b/>
          <w:bCs/>
          <w:u w:val="single"/>
        </w:rPr>
      </w:pPr>
      <w:r w:rsidRPr="002071C1">
        <w:rPr>
          <w:rFonts w:ascii="Arial" w:hAnsi="Arial"/>
          <w:b/>
          <w:bCs/>
          <w:u w:val="single"/>
        </w:rPr>
        <w:t>Vorgaben hinsichtlich Poolfüllung:</w:t>
      </w:r>
    </w:p>
    <w:p w14:paraId="04B9A65A" w14:textId="1130B56B" w:rsidR="002071C1" w:rsidRDefault="002071C1" w:rsidP="002071C1">
      <w:pPr>
        <w:widowControl w:val="0"/>
        <w:autoSpaceDE w:val="0"/>
        <w:autoSpaceDN w:val="0"/>
        <w:adjustRightInd w:val="0"/>
        <w:spacing w:after="0" w:line="240" w:lineRule="auto"/>
        <w:jc w:val="both"/>
        <w:rPr>
          <w:rFonts w:ascii="Arial" w:hAnsi="Arial"/>
          <w:b/>
          <w:sz w:val="20"/>
          <w:szCs w:val="20"/>
        </w:rPr>
      </w:pPr>
      <w:r w:rsidRPr="002071C1">
        <w:rPr>
          <w:rFonts w:ascii="Arial" w:hAnsi="Arial"/>
          <w:b/>
          <w:sz w:val="20"/>
          <w:szCs w:val="20"/>
        </w:rPr>
        <w:t>Der Pool wird über die</w:t>
      </w:r>
      <w:r>
        <w:rPr>
          <w:rFonts w:ascii="Arial" w:hAnsi="Arial"/>
          <w:b/>
          <w:sz w:val="20"/>
          <w:szCs w:val="20"/>
        </w:rPr>
        <w:t xml:space="preserve"> auf der Liegenschaft bestehende</w:t>
      </w:r>
      <w:r w:rsidRPr="002071C1">
        <w:rPr>
          <w:rFonts w:ascii="Arial" w:hAnsi="Arial"/>
          <w:b/>
          <w:sz w:val="20"/>
          <w:szCs w:val="20"/>
        </w:rPr>
        <w:t xml:space="preserve"> Wasserversorgung der Marktgemeinde </w:t>
      </w:r>
      <w:r>
        <w:rPr>
          <w:rFonts w:ascii="Arial" w:hAnsi="Arial"/>
          <w:b/>
          <w:sz w:val="20"/>
          <w:szCs w:val="20"/>
        </w:rPr>
        <w:t>St. Nikolai im Sausal befüllt. Die Befüllung ist der Marktgemeinde mindestens 4 Tage vor Beginn zu melden und werden die Vorgaben (</w:t>
      </w:r>
      <w:proofErr w:type="spellStart"/>
      <w:r>
        <w:rPr>
          <w:rFonts w:ascii="Arial" w:hAnsi="Arial"/>
          <w:b/>
          <w:sz w:val="20"/>
          <w:szCs w:val="20"/>
        </w:rPr>
        <w:t>Befüllungszeitraum</w:t>
      </w:r>
      <w:proofErr w:type="spellEnd"/>
      <w:r>
        <w:rPr>
          <w:rFonts w:ascii="Arial" w:hAnsi="Arial"/>
          <w:b/>
          <w:sz w:val="20"/>
          <w:szCs w:val="20"/>
        </w:rPr>
        <w:t xml:space="preserve">, </w:t>
      </w:r>
      <w:r w:rsidR="008000FE">
        <w:rPr>
          <w:rFonts w:ascii="Arial" w:hAnsi="Arial"/>
          <w:b/>
          <w:sz w:val="20"/>
          <w:szCs w:val="20"/>
        </w:rPr>
        <w:t xml:space="preserve">max. </w:t>
      </w:r>
      <w:r>
        <w:rPr>
          <w:rFonts w:ascii="Arial" w:hAnsi="Arial"/>
          <w:b/>
          <w:sz w:val="20"/>
          <w:szCs w:val="20"/>
        </w:rPr>
        <w:t>Literleistung) beachtet.</w:t>
      </w:r>
    </w:p>
    <w:p w14:paraId="00DFAEA5" w14:textId="77777777" w:rsidR="00E34A85" w:rsidRPr="00737C55" w:rsidRDefault="00E34A85" w:rsidP="007D6C4D">
      <w:pPr>
        <w:pStyle w:val="KeinLeerraum"/>
        <w:rPr>
          <w:rFonts w:ascii="Arial" w:hAnsi="Arial" w:cs="Arial"/>
          <w:sz w:val="44"/>
          <w:szCs w:val="44"/>
        </w:rPr>
      </w:pPr>
    </w:p>
    <w:p w14:paraId="2C42B352" w14:textId="77777777" w:rsidR="007D6C4D" w:rsidRPr="00873086" w:rsidRDefault="007D6C4D" w:rsidP="007D6C4D">
      <w:pPr>
        <w:pStyle w:val="KeinLeerraum"/>
        <w:rPr>
          <w:rFonts w:ascii="Arial" w:hAnsi="Arial" w:cs="Arial"/>
        </w:rPr>
      </w:pPr>
      <w:r w:rsidRPr="00873086">
        <w:rPr>
          <w:rFonts w:ascii="Arial" w:hAnsi="Arial" w:cs="Arial"/>
        </w:rPr>
        <w:t>………………………</w:t>
      </w:r>
      <w:proofErr w:type="gramStart"/>
      <w:r w:rsidRPr="00873086">
        <w:rPr>
          <w:rFonts w:ascii="Arial" w:hAnsi="Arial" w:cs="Arial"/>
        </w:rPr>
        <w:t>…….</w:t>
      </w:r>
      <w:proofErr w:type="gramEnd"/>
      <w:r w:rsidRPr="00873086">
        <w:rPr>
          <w:rFonts w:ascii="Arial" w:hAnsi="Arial" w:cs="Arial"/>
        </w:rPr>
        <w:t>., am ……………………</w:t>
      </w:r>
      <w:r w:rsidRPr="00873086">
        <w:rPr>
          <w:rFonts w:ascii="Arial" w:hAnsi="Arial" w:cs="Arial"/>
        </w:rPr>
        <w:tab/>
        <w:t>………………………………………….</w:t>
      </w:r>
    </w:p>
    <w:p w14:paraId="1B5D0750" w14:textId="76B987E7" w:rsidR="002071C1" w:rsidRDefault="007D6C4D" w:rsidP="00737C55">
      <w:pPr>
        <w:pStyle w:val="KeinLeerraum"/>
        <w:rPr>
          <w:rFonts w:ascii="Arial" w:hAnsi="Arial" w:cs="Arial"/>
        </w:rPr>
      </w:pPr>
      <w:r w:rsidRPr="00873086">
        <w:rPr>
          <w:rFonts w:ascii="Arial" w:hAnsi="Arial" w:cs="Arial"/>
        </w:rPr>
        <w:lastRenderedPageBreak/>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2071C1">
        <w:rPr>
          <w:rFonts w:ascii="Arial" w:hAnsi="Arial" w:cs="Arial"/>
        </w:rPr>
        <w:br w:type="page"/>
      </w:r>
    </w:p>
    <w:p w14:paraId="64904904" w14:textId="77777777" w:rsidR="002071C1" w:rsidRDefault="002071C1" w:rsidP="007D6C4D">
      <w:pPr>
        <w:pStyle w:val="KeinLeerraum"/>
        <w:rPr>
          <w:rFonts w:ascii="Arial" w:hAnsi="Arial" w:cs="Arial"/>
        </w:rPr>
      </w:pPr>
    </w:p>
    <w:p w14:paraId="7EF1D6D9" w14:textId="01697ADF" w:rsidR="002071C1" w:rsidRPr="00601FB0" w:rsidRDefault="002071C1" w:rsidP="002071C1">
      <w:pPr>
        <w:widowControl w:val="0"/>
        <w:autoSpaceDE w:val="0"/>
        <w:autoSpaceDN w:val="0"/>
        <w:adjustRightInd w:val="0"/>
        <w:spacing w:line="312" w:lineRule="auto"/>
        <w:rPr>
          <w:rFonts w:ascii="Arial" w:hAnsi="Arial"/>
          <w:b/>
          <w:bCs/>
          <w:u w:val="single"/>
        </w:rPr>
      </w:pPr>
      <w:r>
        <w:rPr>
          <w:rFonts w:ascii="Arial" w:hAnsi="Arial"/>
          <w:noProof/>
        </w:rPr>
        <mc:AlternateContent>
          <mc:Choice Requires="wps">
            <w:drawing>
              <wp:anchor distT="0" distB="0" distL="114300" distR="114300" simplePos="0" relativeHeight="251659264" behindDoc="0" locked="0" layoutInCell="1" allowOverlap="1" wp14:anchorId="1BC49293" wp14:editId="07D115C7">
                <wp:simplePos x="0" y="0"/>
                <wp:positionH relativeFrom="margin">
                  <wp:align>left</wp:align>
                </wp:positionH>
                <wp:positionV relativeFrom="paragraph">
                  <wp:posOffset>221869</wp:posOffset>
                </wp:positionV>
                <wp:extent cx="6375908" cy="7392837"/>
                <wp:effectExtent l="0" t="0" r="25400" b="17780"/>
                <wp:wrapNone/>
                <wp:docPr id="1" name="Rechteck 1"/>
                <wp:cNvGraphicFramePr/>
                <a:graphic xmlns:a="http://schemas.openxmlformats.org/drawingml/2006/main">
                  <a:graphicData uri="http://schemas.microsoft.com/office/word/2010/wordprocessingShape">
                    <wps:wsp>
                      <wps:cNvSpPr/>
                      <wps:spPr>
                        <a:xfrm>
                          <a:off x="0" y="0"/>
                          <a:ext cx="6375908" cy="73928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4208" id="Rechteck 1" o:spid="_x0000_s1026" style="position:absolute;margin-left:0;margin-top:17.45pt;width:502.05pt;height:58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" filled="f" strokecolor="black [3213]" strokeweight=".5pt">
                <w10:wrap anchorx="margin"/>
              </v:rect>
            </w:pict>
          </mc:Fallback>
        </mc:AlternateContent>
      </w:r>
      <w:proofErr w:type="gramStart"/>
      <w:r w:rsidRPr="00601FB0">
        <w:rPr>
          <w:rFonts w:ascii="Arial" w:hAnsi="Arial"/>
          <w:b/>
          <w:bCs/>
          <w:u w:val="single"/>
        </w:rPr>
        <w:t xml:space="preserve">Skizze </w:t>
      </w:r>
      <w:r w:rsidR="00737C55">
        <w:rPr>
          <w:rFonts w:ascii="Arial" w:hAnsi="Arial"/>
          <w:b/>
          <w:bCs/>
          <w:u w:val="single"/>
        </w:rPr>
        <w:t xml:space="preserve"> /</w:t>
      </w:r>
      <w:proofErr w:type="gramEnd"/>
      <w:r w:rsidR="00737C55">
        <w:rPr>
          <w:rFonts w:ascii="Arial" w:hAnsi="Arial"/>
          <w:b/>
          <w:bCs/>
          <w:u w:val="single"/>
        </w:rPr>
        <w:t xml:space="preserve"> oder Planbeilage mit Maßangaben </w:t>
      </w:r>
      <w:r w:rsidRPr="00601FB0">
        <w:rPr>
          <w:rFonts w:ascii="Arial" w:hAnsi="Arial"/>
          <w:b/>
          <w:bCs/>
          <w:u w:val="single"/>
        </w:rPr>
        <w:t>(maßstäblich)</w:t>
      </w:r>
    </w:p>
    <w:p w14:paraId="1ECC3972" w14:textId="77777777" w:rsidR="002071C1" w:rsidRDefault="002071C1" w:rsidP="002071C1">
      <w:pPr>
        <w:widowControl w:val="0"/>
        <w:autoSpaceDE w:val="0"/>
        <w:autoSpaceDN w:val="0"/>
        <w:adjustRightInd w:val="0"/>
        <w:spacing w:line="312" w:lineRule="auto"/>
        <w:rPr>
          <w:rFonts w:ascii="Arial" w:hAnsi="Arial"/>
        </w:rPr>
      </w:pPr>
    </w:p>
    <w:p w14:paraId="0517D923" w14:textId="77777777" w:rsidR="002071C1" w:rsidRDefault="002071C1" w:rsidP="007D6C4D">
      <w:pPr>
        <w:pStyle w:val="KeinLeerraum"/>
        <w:rPr>
          <w:rFonts w:ascii="Arial" w:hAnsi="Arial" w:cs="Arial"/>
        </w:rPr>
      </w:pPr>
    </w:p>
    <w:p w14:paraId="1DB9DE0D" w14:textId="7E8861ED" w:rsidR="00D525FB" w:rsidRDefault="00601FB0" w:rsidP="007D6C4D">
      <w:pPr>
        <w:pStyle w:val="KeinLeerraum"/>
        <w:rPr>
          <w:b/>
          <w:bCs/>
          <w:sz w:val="28"/>
          <w:szCs w:val="28"/>
        </w:rPr>
      </w:pPr>
      <w:r>
        <w:rPr>
          <w:b/>
          <w:bCs/>
          <w:sz w:val="28"/>
          <w:szCs w:val="28"/>
        </w:rPr>
        <w:br w:type="page"/>
      </w:r>
    </w:p>
    <w:p w14:paraId="34938AAB" w14:textId="44130C8B"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 xml:space="preserve">MERKBLATT </w:t>
      </w:r>
    </w:p>
    <w:p w14:paraId="430DF0DA" w14:textId="5AA71DE0" w:rsidR="0035317A" w:rsidRDefault="00607212" w:rsidP="000E69C0">
      <w:pPr>
        <w:shd w:val="clear" w:color="auto" w:fill="D9D9D9" w:themeFill="background1" w:themeFillShade="D9"/>
        <w:snapToGrid w:val="0"/>
        <w:spacing w:after="75" w:line="288" w:lineRule="auto"/>
        <w:ind w:right="-1"/>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Meldepflichtige Vorhaben</w:t>
      </w:r>
      <w:r w:rsidR="0035317A" w:rsidRPr="003170D8">
        <w:rPr>
          <w:rFonts w:ascii="Arial" w:eastAsia="Times New Roman" w:hAnsi="Arial" w:cs="Arial"/>
          <w:b/>
          <w:bCs/>
          <w:color w:val="000000"/>
          <w:sz w:val="18"/>
          <w:szCs w:val="18"/>
          <w:lang w:eastAsia="de-DE"/>
        </w:rPr>
        <w:t>:</w:t>
      </w:r>
    </w:p>
    <w:p w14:paraId="525334F3" w14:textId="77777777" w:rsidR="00607212" w:rsidRPr="00607212" w:rsidRDefault="00607212"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607212">
        <w:rPr>
          <w:rFonts w:ascii="Arial" w:eastAsia="Times New Roman" w:hAnsi="Arial" w:cs="Arial"/>
          <w:b/>
          <w:bCs/>
          <w:color w:val="000000"/>
          <w:sz w:val="16"/>
          <w:szCs w:val="16"/>
          <w:lang w:eastAsia="de-DE"/>
        </w:rPr>
        <w:t>(1) Zu den meldepflichtigen Vorhaben gehört die Errichtung, Änderung oder Erweiterung von:</w:t>
      </w:r>
    </w:p>
    <w:tbl>
      <w:tblPr>
        <w:tblW w:w="5000" w:type="pct"/>
        <w:tblCellSpacing w:w="0" w:type="dxa"/>
        <w:tblCellMar>
          <w:left w:w="15" w:type="dxa"/>
          <w:right w:w="15" w:type="dxa"/>
        </w:tblCellMar>
        <w:tblLook w:val="04A0" w:firstRow="1" w:lastRow="0" w:firstColumn="1" w:lastColumn="0" w:noHBand="0" w:noVBand="1"/>
      </w:tblPr>
      <w:tblGrid>
        <w:gridCol w:w="326"/>
        <w:gridCol w:w="119"/>
        <w:gridCol w:w="9619"/>
      </w:tblGrid>
      <w:tr w:rsidR="00607212" w:rsidRPr="00607212" w14:paraId="17C31ACC" w14:textId="77777777" w:rsidTr="000E69C0">
        <w:trPr>
          <w:tblCellSpacing w:w="0" w:type="dxa"/>
        </w:trPr>
        <w:tc>
          <w:tcPr>
            <w:tcW w:w="326" w:type="dxa"/>
            <w:hideMark/>
          </w:tcPr>
          <w:p w14:paraId="6BD73D60"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1.</w:t>
            </w:r>
          </w:p>
        </w:tc>
        <w:tc>
          <w:tcPr>
            <w:tcW w:w="9739" w:type="dxa"/>
            <w:gridSpan w:val="2"/>
            <w:hideMark/>
          </w:tcPr>
          <w:p w14:paraId="3B5A718E"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tc>
      </w:tr>
      <w:tr w:rsidR="00607212" w:rsidRPr="00607212" w14:paraId="48FF369B" w14:textId="77777777" w:rsidTr="000E69C0">
        <w:trPr>
          <w:tblCellSpacing w:w="0" w:type="dxa"/>
        </w:trPr>
        <w:tc>
          <w:tcPr>
            <w:tcW w:w="326" w:type="dxa"/>
            <w:hideMark/>
          </w:tcPr>
          <w:p w14:paraId="32E7BF27"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w:t>
            </w:r>
          </w:p>
        </w:tc>
        <w:tc>
          <w:tcPr>
            <w:tcW w:w="9739" w:type="dxa"/>
            <w:gridSpan w:val="2"/>
            <w:hideMark/>
          </w:tcPr>
          <w:p w14:paraId="7F9D1A19"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kleineren baulichen Anlagen, wie insbesondere</w:t>
            </w:r>
          </w:p>
        </w:tc>
      </w:tr>
      <w:tr w:rsidR="00607212" w:rsidRPr="00607212" w14:paraId="738C4C34" w14:textId="77777777" w:rsidTr="000E69C0">
        <w:trPr>
          <w:tblCellSpacing w:w="0" w:type="dxa"/>
        </w:trPr>
        <w:tc>
          <w:tcPr>
            <w:tcW w:w="445" w:type="dxa"/>
            <w:gridSpan w:val="2"/>
            <w:hideMark/>
          </w:tcPr>
          <w:p w14:paraId="01DEA62A"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a)</w:t>
            </w:r>
          </w:p>
        </w:tc>
        <w:tc>
          <w:tcPr>
            <w:tcW w:w="9620" w:type="dxa"/>
            <w:hideMark/>
          </w:tcPr>
          <w:p w14:paraId="5599422B"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für die Verwertung (Kompostierung) von biogenem Abfall im Sinne des Steiermärkischen Abfallwirtschaftsgesetzes; wie insbesondere Kleinkompostieranlagen für Gebäude mit nicht mehr als sechs Wohnungen;</w:t>
            </w:r>
          </w:p>
        </w:tc>
      </w:tr>
      <w:tr w:rsidR="00607212" w:rsidRPr="00607212" w14:paraId="5DB8D575" w14:textId="77777777" w:rsidTr="000E69C0">
        <w:trPr>
          <w:tblCellSpacing w:w="0" w:type="dxa"/>
        </w:trPr>
        <w:tc>
          <w:tcPr>
            <w:tcW w:w="445" w:type="dxa"/>
            <w:gridSpan w:val="2"/>
            <w:hideMark/>
          </w:tcPr>
          <w:p w14:paraId="68545CE7"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w:t>
            </w:r>
          </w:p>
        </w:tc>
        <w:tc>
          <w:tcPr>
            <w:tcW w:w="9620" w:type="dxa"/>
            <w:hideMark/>
          </w:tcPr>
          <w:p w14:paraId="077CE70F"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tc>
      </w:tr>
      <w:tr w:rsidR="00607212" w:rsidRPr="00607212" w14:paraId="29D25251" w14:textId="77777777" w:rsidTr="000E69C0">
        <w:trPr>
          <w:tblCellSpacing w:w="0" w:type="dxa"/>
        </w:trPr>
        <w:tc>
          <w:tcPr>
            <w:tcW w:w="445" w:type="dxa"/>
            <w:gridSpan w:val="2"/>
            <w:hideMark/>
          </w:tcPr>
          <w:p w14:paraId="16E1CD63"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c)</w:t>
            </w:r>
          </w:p>
        </w:tc>
        <w:tc>
          <w:tcPr>
            <w:tcW w:w="9620" w:type="dxa"/>
            <w:hideMark/>
          </w:tcPr>
          <w:p w14:paraId="6F91074F"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Skulpturen und Zierbrunnenanlagen bis zu einer Höhe von 3,0 m inklusive Sockel, kleineren sakralen Bauten sowie Gipfelkreuzen;</w:t>
            </w:r>
          </w:p>
        </w:tc>
      </w:tr>
      <w:tr w:rsidR="00607212" w:rsidRPr="00607212" w14:paraId="496FDCD4" w14:textId="77777777" w:rsidTr="000E69C0">
        <w:trPr>
          <w:tblCellSpacing w:w="0" w:type="dxa"/>
        </w:trPr>
        <w:tc>
          <w:tcPr>
            <w:tcW w:w="445" w:type="dxa"/>
            <w:gridSpan w:val="2"/>
            <w:hideMark/>
          </w:tcPr>
          <w:p w14:paraId="04ACC792"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w:t>
            </w:r>
          </w:p>
        </w:tc>
        <w:tc>
          <w:tcPr>
            <w:tcW w:w="9620" w:type="dxa"/>
            <w:hideMark/>
          </w:tcPr>
          <w:p w14:paraId="7370CCDB"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Wasserbecken bis zu insgesamt 100 m³ Rauminhalt, Saisonspeichern für solare Raumheizung und Brunnenanlagen sowie Anlagen zur Sammlung von Meteorwasser (Zisternen);</w:t>
            </w:r>
          </w:p>
        </w:tc>
      </w:tr>
      <w:tr w:rsidR="00607212" w:rsidRPr="00607212" w14:paraId="57BDD479" w14:textId="77777777" w:rsidTr="000E69C0">
        <w:trPr>
          <w:tblCellSpacing w:w="0" w:type="dxa"/>
        </w:trPr>
        <w:tc>
          <w:tcPr>
            <w:tcW w:w="445" w:type="dxa"/>
            <w:gridSpan w:val="2"/>
            <w:hideMark/>
          </w:tcPr>
          <w:p w14:paraId="637780D0"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e)</w:t>
            </w:r>
          </w:p>
        </w:tc>
        <w:tc>
          <w:tcPr>
            <w:tcW w:w="9620" w:type="dxa"/>
            <w:hideMark/>
          </w:tcPr>
          <w:p w14:paraId="7A95968F"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luftgetragenen Überdachungen bis zu insgesamt 100 m² Grundfläche;</w:t>
            </w:r>
          </w:p>
        </w:tc>
      </w:tr>
      <w:tr w:rsidR="00607212" w:rsidRPr="00607212" w14:paraId="4199BA2E" w14:textId="77777777" w:rsidTr="000E69C0">
        <w:trPr>
          <w:tblCellSpacing w:w="0" w:type="dxa"/>
        </w:trPr>
        <w:tc>
          <w:tcPr>
            <w:tcW w:w="445" w:type="dxa"/>
            <w:gridSpan w:val="2"/>
            <w:hideMark/>
          </w:tcPr>
          <w:p w14:paraId="288D0EC9"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f)</w:t>
            </w:r>
          </w:p>
        </w:tc>
        <w:tc>
          <w:tcPr>
            <w:tcW w:w="9620" w:type="dxa"/>
            <w:hideMark/>
          </w:tcPr>
          <w:p w14:paraId="467CECEA"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Pergolen bis zu einer bebauten Fläche von 40 m</w:t>
            </w:r>
            <w:r w:rsidRPr="00607212">
              <w:rPr>
                <w:rFonts w:ascii="Arial" w:eastAsia="Times New Roman" w:hAnsi="Arial" w:cs="Arial"/>
                <w:color w:val="000000"/>
                <w:sz w:val="16"/>
                <w:szCs w:val="16"/>
                <w:vertAlign w:val="superscript"/>
                <w:lang w:eastAsia="de-DE"/>
              </w:rPr>
              <w:t>2</w:t>
            </w:r>
            <w:r w:rsidRPr="00607212">
              <w:rPr>
                <w:rFonts w:ascii="Arial" w:eastAsia="Times New Roman" w:hAnsi="Arial" w:cs="Arial"/>
                <w:color w:val="000000"/>
                <w:sz w:val="16"/>
                <w:szCs w:val="16"/>
                <w:lang w:eastAsia="de-DE"/>
              </w:rPr>
              <w:t>, Klapotetzen, Maibäumen, Fahnen- und Teppichstangen, Jagdsitzen sowie Kinderspielgeräten;</w:t>
            </w:r>
          </w:p>
        </w:tc>
      </w:tr>
      <w:tr w:rsidR="00607212" w:rsidRPr="00607212" w14:paraId="2C4ADA27" w14:textId="77777777" w:rsidTr="000E69C0">
        <w:trPr>
          <w:tblCellSpacing w:w="0" w:type="dxa"/>
        </w:trPr>
        <w:tc>
          <w:tcPr>
            <w:tcW w:w="445" w:type="dxa"/>
            <w:gridSpan w:val="2"/>
            <w:hideMark/>
          </w:tcPr>
          <w:p w14:paraId="41884323"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g)</w:t>
            </w:r>
          </w:p>
        </w:tc>
        <w:tc>
          <w:tcPr>
            <w:tcW w:w="9620" w:type="dxa"/>
            <w:hideMark/>
          </w:tcPr>
          <w:p w14:paraId="23847A0C"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Nebengebäude im Bauland bis zu einer Gesamtfläche von insgesamt 40 m²;</w:t>
            </w:r>
          </w:p>
        </w:tc>
      </w:tr>
      <w:tr w:rsidR="00607212" w:rsidRPr="00607212" w14:paraId="110B4B4A" w14:textId="77777777" w:rsidTr="000E69C0">
        <w:trPr>
          <w:tblCellSpacing w:w="0" w:type="dxa"/>
        </w:trPr>
        <w:tc>
          <w:tcPr>
            <w:tcW w:w="445" w:type="dxa"/>
            <w:gridSpan w:val="2"/>
            <w:hideMark/>
          </w:tcPr>
          <w:p w14:paraId="4E9FE20F"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h)</w:t>
            </w:r>
          </w:p>
        </w:tc>
        <w:tc>
          <w:tcPr>
            <w:tcW w:w="9620" w:type="dxa"/>
            <w:hideMark/>
          </w:tcPr>
          <w:p w14:paraId="66B035C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Gewächshäusern bis zu 3,0 m Firsthöhe und bis zu einer Gesamtfläche von insgesamt 40 m</w:t>
            </w:r>
            <w:r w:rsidRPr="00607212">
              <w:rPr>
                <w:rFonts w:ascii="Arial" w:eastAsia="Times New Roman" w:hAnsi="Arial" w:cs="Arial"/>
                <w:color w:val="000000"/>
                <w:sz w:val="16"/>
                <w:szCs w:val="16"/>
                <w:vertAlign w:val="superscript"/>
                <w:lang w:eastAsia="de-DE"/>
              </w:rPr>
              <w:t>2</w:t>
            </w:r>
            <w:r w:rsidRPr="00607212">
              <w:rPr>
                <w:rFonts w:ascii="Arial" w:eastAsia="Times New Roman" w:hAnsi="Arial" w:cs="Arial"/>
                <w:color w:val="000000"/>
                <w:sz w:val="16"/>
                <w:szCs w:val="16"/>
                <w:lang w:eastAsia="de-DE"/>
              </w:rPr>
              <w:t>;</w:t>
            </w:r>
          </w:p>
        </w:tc>
      </w:tr>
      <w:tr w:rsidR="00607212" w:rsidRPr="00607212" w14:paraId="33CCB75D" w14:textId="77777777" w:rsidTr="000E69C0">
        <w:trPr>
          <w:tblCellSpacing w:w="0" w:type="dxa"/>
        </w:trPr>
        <w:tc>
          <w:tcPr>
            <w:tcW w:w="445" w:type="dxa"/>
            <w:gridSpan w:val="2"/>
            <w:hideMark/>
          </w:tcPr>
          <w:p w14:paraId="79541A5D"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i)</w:t>
            </w:r>
          </w:p>
        </w:tc>
        <w:tc>
          <w:tcPr>
            <w:tcW w:w="9620" w:type="dxa"/>
            <w:hideMark/>
          </w:tcPr>
          <w:p w14:paraId="2A8462BD"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proofErr w:type="spellStart"/>
            <w:r w:rsidRPr="00607212">
              <w:rPr>
                <w:rFonts w:ascii="Arial" w:eastAsia="Times New Roman" w:hAnsi="Arial" w:cs="Arial"/>
                <w:color w:val="000000"/>
                <w:sz w:val="16"/>
                <w:szCs w:val="16"/>
                <w:lang w:eastAsia="de-DE"/>
              </w:rPr>
              <w:t>Parabolanlagen</w:t>
            </w:r>
            <w:proofErr w:type="spellEnd"/>
            <w:r w:rsidRPr="00607212">
              <w:rPr>
                <w:rFonts w:ascii="Arial" w:eastAsia="Times New Roman" w:hAnsi="Arial" w:cs="Arial"/>
                <w:color w:val="000000"/>
                <w:sz w:val="16"/>
                <w:szCs w:val="16"/>
                <w:lang w:eastAsia="de-DE"/>
              </w:rPr>
              <w:t xml:space="preserve"> sowie Hausantennenempfangsanlagen im Privatbereich; Mikrozellen zur Versorgung von Geländeflächen mit einem Durchmesser von 100 m bis 1 km und </w:t>
            </w:r>
            <w:proofErr w:type="spellStart"/>
            <w:r w:rsidRPr="00607212">
              <w:rPr>
                <w:rFonts w:ascii="Arial" w:eastAsia="Times New Roman" w:hAnsi="Arial" w:cs="Arial"/>
                <w:color w:val="000000"/>
                <w:sz w:val="16"/>
                <w:szCs w:val="16"/>
                <w:lang w:eastAsia="de-DE"/>
              </w:rPr>
              <w:t>Picozellen</w:t>
            </w:r>
            <w:proofErr w:type="spellEnd"/>
            <w:r w:rsidRPr="00607212">
              <w:rPr>
                <w:rFonts w:ascii="Arial" w:eastAsia="Times New Roman" w:hAnsi="Arial" w:cs="Arial"/>
                <w:color w:val="000000"/>
                <w:sz w:val="16"/>
                <w:szCs w:val="16"/>
                <w:lang w:eastAsia="de-DE"/>
              </w:rPr>
              <w:t xml:space="preserve"> für Mobilfunkanlagen zur Versorgung von Geländeflächen mit einem Durchmesser bis 100 m, samt Trag- und Befestigungseinrichtungen;</w:t>
            </w:r>
          </w:p>
        </w:tc>
      </w:tr>
      <w:tr w:rsidR="00607212" w:rsidRPr="00607212" w14:paraId="5589D324" w14:textId="77777777" w:rsidTr="000E69C0">
        <w:trPr>
          <w:tblCellSpacing w:w="0" w:type="dxa"/>
        </w:trPr>
        <w:tc>
          <w:tcPr>
            <w:tcW w:w="445" w:type="dxa"/>
            <w:gridSpan w:val="2"/>
            <w:hideMark/>
          </w:tcPr>
          <w:p w14:paraId="4FA3484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j)</w:t>
            </w:r>
          </w:p>
        </w:tc>
        <w:tc>
          <w:tcPr>
            <w:tcW w:w="9620" w:type="dxa"/>
            <w:hideMark/>
          </w:tcPr>
          <w:p w14:paraId="46195976"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Telefonzellen und Wartehäuschen für öffentliche Verkehrsmittel;</w:t>
            </w:r>
          </w:p>
        </w:tc>
      </w:tr>
      <w:tr w:rsidR="00607212" w:rsidRPr="00607212" w14:paraId="1E3ACB8C" w14:textId="77777777" w:rsidTr="000E69C0">
        <w:trPr>
          <w:tblCellSpacing w:w="0" w:type="dxa"/>
        </w:trPr>
        <w:tc>
          <w:tcPr>
            <w:tcW w:w="445" w:type="dxa"/>
            <w:gridSpan w:val="2"/>
            <w:hideMark/>
          </w:tcPr>
          <w:p w14:paraId="2375ECAA"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k)</w:t>
            </w:r>
          </w:p>
        </w:tc>
        <w:tc>
          <w:tcPr>
            <w:tcW w:w="9620" w:type="dxa"/>
            <w:hideMark/>
          </w:tcPr>
          <w:p w14:paraId="7E04EE66"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Stützmauern mit einer Ansichtshöhe von nicht mehr als 0,5 m über dem angrenzenden natürlichen Gelände einschließlich der damit im unmittelbar angrenzenden Bereich erforderlichen geringfügigen Geländeanpassung;</w:t>
            </w:r>
          </w:p>
        </w:tc>
      </w:tr>
      <w:tr w:rsidR="00607212" w:rsidRPr="00607212" w14:paraId="194E5309" w14:textId="77777777" w:rsidTr="000E69C0">
        <w:trPr>
          <w:tblCellSpacing w:w="0" w:type="dxa"/>
        </w:trPr>
        <w:tc>
          <w:tcPr>
            <w:tcW w:w="445" w:type="dxa"/>
            <w:gridSpan w:val="2"/>
            <w:hideMark/>
          </w:tcPr>
          <w:p w14:paraId="509F8383"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l)</w:t>
            </w:r>
          </w:p>
        </w:tc>
        <w:tc>
          <w:tcPr>
            <w:tcW w:w="9620" w:type="dxa"/>
            <w:hideMark/>
          </w:tcPr>
          <w:p w14:paraId="128527A3"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proofErr w:type="spellStart"/>
            <w:r w:rsidRPr="00607212">
              <w:rPr>
                <w:rFonts w:ascii="Arial" w:eastAsia="Times New Roman" w:hAnsi="Arial" w:cs="Arial"/>
                <w:color w:val="000000"/>
                <w:sz w:val="16"/>
                <w:szCs w:val="16"/>
                <w:lang w:eastAsia="de-DE"/>
              </w:rPr>
              <w:t>Loggiaverglasungen</w:t>
            </w:r>
            <w:proofErr w:type="spellEnd"/>
            <w:r w:rsidRPr="00607212">
              <w:rPr>
                <w:rFonts w:ascii="Arial" w:eastAsia="Times New Roman" w:hAnsi="Arial" w:cs="Arial"/>
                <w:color w:val="000000"/>
                <w:sz w:val="16"/>
                <w:szCs w:val="16"/>
                <w:lang w:eastAsia="de-DE"/>
              </w:rPr>
              <w:t xml:space="preserve"> einschließlich der erforderlichen Rahmenkonstruktion;</w:t>
            </w:r>
          </w:p>
        </w:tc>
      </w:tr>
      <w:tr w:rsidR="00607212" w:rsidRPr="00607212" w14:paraId="71F0B200" w14:textId="77777777" w:rsidTr="000E69C0">
        <w:trPr>
          <w:tblCellSpacing w:w="0" w:type="dxa"/>
        </w:trPr>
        <w:tc>
          <w:tcPr>
            <w:tcW w:w="445" w:type="dxa"/>
            <w:gridSpan w:val="2"/>
            <w:hideMark/>
          </w:tcPr>
          <w:p w14:paraId="6CD44A4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m)</w:t>
            </w:r>
          </w:p>
        </w:tc>
        <w:tc>
          <w:tcPr>
            <w:tcW w:w="9620" w:type="dxa"/>
            <w:hideMark/>
          </w:tcPr>
          <w:p w14:paraId="2733312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 xml:space="preserve">Garten- und Gerätehütten samt </w:t>
            </w:r>
            <w:proofErr w:type="spellStart"/>
            <w:r w:rsidRPr="00607212">
              <w:rPr>
                <w:rFonts w:ascii="Arial" w:eastAsia="Times New Roman" w:hAnsi="Arial" w:cs="Arial"/>
                <w:color w:val="000000"/>
                <w:sz w:val="16"/>
                <w:szCs w:val="16"/>
                <w:lang w:eastAsia="de-DE"/>
              </w:rPr>
              <w:t>Erdlager</w:t>
            </w:r>
            <w:proofErr w:type="spellEnd"/>
            <w:r w:rsidRPr="00607212">
              <w:rPr>
                <w:rFonts w:ascii="Arial" w:eastAsia="Times New Roman" w:hAnsi="Arial" w:cs="Arial"/>
                <w:color w:val="000000"/>
                <w:sz w:val="16"/>
                <w:szCs w:val="16"/>
                <w:lang w:eastAsia="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tc>
      </w:tr>
      <w:tr w:rsidR="00607212" w:rsidRPr="00607212" w14:paraId="4230DB9D" w14:textId="77777777" w:rsidTr="000E69C0">
        <w:trPr>
          <w:tblCellSpacing w:w="0" w:type="dxa"/>
        </w:trPr>
        <w:tc>
          <w:tcPr>
            <w:tcW w:w="445" w:type="dxa"/>
            <w:gridSpan w:val="2"/>
            <w:hideMark/>
          </w:tcPr>
          <w:p w14:paraId="39E9A33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n)</w:t>
            </w:r>
          </w:p>
        </w:tc>
        <w:tc>
          <w:tcPr>
            <w:tcW w:w="9620" w:type="dxa"/>
            <w:hideMark/>
          </w:tcPr>
          <w:p w14:paraId="53280ABD"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Einfriedungen bis zu einer Höhe von 1,5 m jeweils über dem angrenzenden natürlichen Gelände;</w:t>
            </w:r>
          </w:p>
        </w:tc>
      </w:tr>
      <w:tr w:rsidR="00607212" w:rsidRPr="00607212" w14:paraId="37201796" w14:textId="77777777" w:rsidTr="000E69C0">
        <w:trPr>
          <w:tblCellSpacing w:w="0" w:type="dxa"/>
        </w:trPr>
        <w:tc>
          <w:tcPr>
            <w:tcW w:w="445" w:type="dxa"/>
            <w:gridSpan w:val="2"/>
            <w:hideMark/>
          </w:tcPr>
          <w:p w14:paraId="6765DF8A"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o)</w:t>
            </w:r>
          </w:p>
        </w:tc>
        <w:tc>
          <w:tcPr>
            <w:tcW w:w="9620" w:type="dxa"/>
            <w:hideMark/>
          </w:tcPr>
          <w:p w14:paraId="4A3D923D"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 xml:space="preserve">Solar- und Photovoltaikanlagen bis zu einer Kollektorleistung von insgesamt nicht mehr als 50 </w:t>
            </w:r>
            <w:proofErr w:type="spellStart"/>
            <w:r w:rsidRPr="00607212">
              <w:rPr>
                <w:rFonts w:ascii="Arial" w:eastAsia="Times New Roman" w:hAnsi="Arial" w:cs="Arial"/>
                <w:color w:val="000000"/>
                <w:sz w:val="16"/>
                <w:szCs w:val="16"/>
                <w:lang w:eastAsia="de-DE"/>
              </w:rPr>
              <w:t>kW</w:t>
            </w:r>
            <w:r w:rsidRPr="00607212">
              <w:rPr>
                <w:rFonts w:ascii="Arial" w:eastAsia="Times New Roman" w:hAnsi="Arial" w:cs="Arial"/>
                <w:color w:val="000000"/>
                <w:sz w:val="16"/>
                <w:szCs w:val="16"/>
                <w:vertAlign w:val="subscript"/>
                <w:lang w:eastAsia="de-DE"/>
              </w:rPr>
              <w:t>P</w:t>
            </w:r>
            <w:proofErr w:type="spellEnd"/>
            <w:r w:rsidRPr="00607212">
              <w:rPr>
                <w:rFonts w:ascii="Arial" w:eastAsia="Times New Roman" w:hAnsi="Arial" w:cs="Arial"/>
                <w:color w:val="000000"/>
                <w:sz w:val="16"/>
                <w:szCs w:val="16"/>
                <w:lang w:eastAsia="de-DE"/>
              </w:rPr>
              <w:t xml:space="preserve"> (Kilowatt Peak); dabei dürfen Anlagen und ihre Teile eine Höhe von 3,50 m nicht überschreiten;</w:t>
            </w:r>
          </w:p>
        </w:tc>
      </w:tr>
      <w:tr w:rsidR="00607212" w:rsidRPr="00607212" w14:paraId="360E8DC7" w14:textId="77777777" w:rsidTr="000E69C0">
        <w:trPr>
          <w:tblCellSpacing w:w="0" w:type="dxa"/>
        </w:trPr>
        <w:tc>
          <w:tcPr>
            <w:tcW w:w="445" w:type="dxa"/>
            <w:gridSpan w:val="2"/>
            <w:hideMark/>
          </w:tcPr>
          <w:p w14:paraId="65359EC5"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p)</w:t>
            </w:r>
          </w:p>
        </w:tc>
        <w:tc>
          <w:tcPr>
            <w:tcW w:w="9620" w:type="dxa"/>
            <w:hideMark/>
          </w:tcPr>
          <w:p w14:paraId="5518DE21"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Umspann- und Kabelstationen, soweit es sich um Gebäude mit einer bebauten Fläche von nicht mehr als 40 m² handelt;</w:t>
            </w:r>
          </w:p>
        </w:tc>
      </w:tr>
      <w:tr w:rsidR="00607212" w:rsidRPr="00607212" w14:paraId="3D4FF060" w14:textId="77777777" w:rsidTr="000E69C0">
        <w:trPr>
          <w:tblCellSpacing w:w="0" w:type="dxa"/>
        </w:trPr>
        <w:tc>
          <w:tcPr>
            <w:tcW w:w="326" w:type="dxa"/>
            <w:hideMark/>
          </w:tcPr>
          <w:p w14:paraId="6761D372"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3.</w:t>
            </w:r>
          </w:p>
        </w:tc>
        <w:tc>
          <w:tcPr>
            <w:tcW w:w="9739" w:type="dxa"/>
            <w:gridSpan w:val="2"/>
            <w:hideMark/>
          </w:tcPr>
          <w:p w14:paraId="2EF9B98C"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kleineren baulichen Anlagen und kleineren Zubauten, jeweils im Bauland, soweit sie mit den in Z. 2 angeführten Anlagen und Einrichtungen hinsichtlich Größe, Verwendungszweck und Auswirkungen auf die Nachbarn vergleichbar sind;</w:t>
            </w:r>
          </w:p>
        </w:tc>
      </w:tr>
      <w:tr w:rsidR="00607212" w:rsidRPr="00607212" w14:paraId="18185F90" w14:textId="77777777" w:rsidTr="000E69C0">
        <w:trPr>
          <w:tblCellSpacing w:w="0" w:type="dxa"/>
        </w:trPr>
        <w:tc>
          <w:tcPr>
            <w:tcW w:w="326" w:type="dxa"/>
            <w:hideMark/>
          </w:tcPr>
          <w:p w14:paraId="3EC55569"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4.</w:t>
            </w:r>
          </w:p>
        </w:tc>
        <w:tc>
          <w:tcPr>
            <w:tcW w:w="9739" w:type="dxa"/>
            <w:gridSpan w:val="2"/>
            <w:hideMark/>
          </w:tcPr>
          <w:p w14:paraId="336A8260"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tc>
      </w:tr>
      <w:tr w:rsidR="00607212" w:rsidRPr="00607212" w14:paraId="5D1EB685" w14:textId="77777777" w:rsidTr="000E69C0">
        <w:trPr>
          <w:tblCellSpacing w:w="0" w:type="dxa"/>
        </w:trPr>
        <w:tc>
          <w:tcPr>
            <w:tcW w:w="326" w:type="dxa"/>
            <w:hideMark/>
          </w:tcPr>
          <w:p w14:paraId="7A16E41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4a.</w:t>
            </w:r>
          </w:p>
        </w:tc>
        <w:tc>
          <w:tcPr>
            <w:tcW w:w="9739" w:type="dxa"/>
            <w:gridSpan w:val="2"/>
            <w:hideMark/>
          </w:tcPr>
          <w:p w14:paraId="5B3A0D57"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Verwendung von Gerüsten und Netzen zu Werbezwecken für die Dauer der Fassadensanierung bis spätestens zwei Wochen nach der Fertigstellung der Fassadensanierung;</w:t>
            </w:r>
          </w:p>
        </w:tc>
      </w:tr>
      <w:tr w:rsidR="00607212" w:rsidRPr="00607212" w14:paraId="57B26077" w14:textId="77777777" w:rsidTr="000E69C0">
        <w:trPr>
          <w:tblCellSpacing w:w="0" w:type="dxa"/>
        </w:trPr>
        <w:tc>
          <w:tcPr>
            <w:tcW w:w="326" w:type="dxa"/>
            <w:hideMark/>
          </w:tcPr>
          <w:p w14:paraId="7E4CE614"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5.</w:t>
            </w:r>
          </w:p>
        </w:tc>
        <w:tc>
          <w:tcPr>
            <w:tcW w:w="9739" w:type="dxa"/>
            <w:gridSpan w:val="2"/>
            <w:hideMark/>
          </w:tcPr>
          <w:p w14:paraId="67237E55"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Feuerungsanlagen für feste und flüssige Brennstoffe bis zu einer Nennheizleistung von 8,0 kW, sofern Nachweise über das ordnungsgemäße Inverkehrbringen im Sinne des Steiermärkischen Feuerungsanlagengesetzes 2016 vorliegen;</w:t>
            </w:r>
          </w:p>
        </w:tc>
      </w:tr>
      <w:tr w:rsidR="00607212" w:rsidRPr="00607212" w14:paraId="15A87569" w14:textId="77777777" w:rsidTr="000E69C0">
        <w:trPr>
          <w:tblCellSpacing w:w="0" w:type="dxa"/>
        </w:trPr>
        <w:tc>
          <w:tcPr>
            <w:tcW w:w="326" w:type="dxa"/>
            <w:hideMark/>
          </w:tcPr>
          <w:p w14:paraId="712B8A0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5a.</w:t>
            </w:r>
          </w:p>
        </w:tc>
        <w:tc>
          <w:tcPr>
            <w:tcW w:w="9739" w:type="dxa"/>
            <w:gridSpan w:val="2"/>
            <w:hideMark/>
          </w:tcPr>
          <w:p w14:paraId="2E5BDFE1"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 xml:space="preserve">Gasanlagen, die keiner Bewilligungspflicht nach dem Steiermärkischen Gasgesetz unterliegen, Feuerungsanlagen jedoch nur dann, wenn Nachweise über das ordnungsgemäße Inverkehrbringen im Sinne des Steiermärkischen Feuerungsanlagengesetzes 2016 und der Gasgeräte-Sicherheitsverordnung, </w:t>
            </w:r>
            <w:hyperlink r:id="rId8" w:tgtFrame="_blank" w:history="1">
              <w:r w:rsidRPr="00607212">
                <w:rPr>
                  <w:rFonts w:ascii="Arial" w:eastAsia="Times New Roman" w:hAnsi="Arial" w:cs="Arial"/>
                  <w:color w:val="305886"/>
                  <w:sz w:val="16"/>
                  <w:szCs w:val="16"/>
                  <w:u w:val="single"/>
                  <w:lang w:eastAsia="de-DE"/>
                </w:rPr>
                <w:t>BGBl. Nr. 430/1994</w:t>
              </w:r>
            </w:hyperlink>
            <w:r w:rsidRPr="00607212">
              <w:rPr>
                <w:rFonts w:ascii="Arial" w:eastAsia="Times New Roman" w:hAnsi="Arial" w:cs="Arial"/>
                <w:color w:val="000000"/>
                <w:sz w:val="16"/>
                <w:szCs w:val="16"/>
                <w:lang w:eastAsia="de-DE"/>
              </w:rPr>
              <w:t xml:space="preserve">, vorliegen, sonstige Gasgeräte, die keine Feuerungsanlagen sind, jedoch nur dann, wenn Nachweise über das ordnungsgemäße Inverkehrbringen im Sinne der Gasgeräte-Sicherheitsverordnung, </w:t>
            </w:r>
            <w:hyperlink r:id="rId9" w:tgtFrame="_blank" w:history="1">
              <w:r w:rsidRPr="00607212">
                <w:rPr>
                  <w:rFonts w:ascii="Arial" w:eastAsia="Times New Roman" w:hAnsi="Arial" w:cs="Arial"/>
                  <w:color w:val="305886"/>
                  <w:sz w:val="16"/>
                  <w:szCs w:val="16"/>
                  <w:u w:val="single"/>
                  <w:lang w:eastAsia="de-DE"/>
                </w:rPr>
                <w:t>BGBl. Nr. 430/1994</w:t>
              </w:r>
            </w:hyperlink>
            <w:r w:rsidRPr="00607212">
              <w:rPr>
                <w:rFonts w:ascii="Arial" w:eastAsia="Times New Roman" w:hAnsi="Arial" w:cs="Arial"/>
                <w:color w:val="000000"/>
                <w:sz w:val="16"/>
                <w:szCs w:val="16"/>
                <w:lang w:eastAsia="de-DE"/>
              </w:rPr>
              <w:t>, vorliegen;</w:t>
            </w:r>
          </w:p>
        </w:tc>
      </w:tr>
      <w:tr w:rsidR="00607212" w:rsidRPr="00607212" w14:paraId="00856E38" w14:textId="77777777" w:rsidTr="000E69C0">
        <w:trPr>
          <w:tblCellSpacing w:w="0" w:type="dxa"/>
        </w:trPr>
        <w:tc>
          <w:tcPr>
            <w:tcW w:w="326" w:type="dxa"/>
            <w:hideMark/>
          </w:tcPr>
          <w:p w14:paraId="7AACF93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6.</w:t>
            </w:r>
          </w:p>
        </w:tc>
        <w:tc>
          <w:tcPr>
            <w:tcW w:w="9739" w:type="dxa"/>
            <w:gridSpan w:val="2"/>
            <w:hideMark/>
          </w:tcPr>
          <w:p w14:paraId="58E2668F"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tc>
      </w:tr>
      <w:tr w:rsidR="00607212" w:rsidRPr="00607212" w14:paraId="6479E626" w14:textId="77777777" w:rsidTr="000E69C0">
        <w:trPr>
          <w:tblCellSpacing w:w="0" w:type="dxa"/>
        </w:trPr>
        <w:tc>
          <w:tcPr>
            <w:tcW w:w="326" w:type="dxa"/>
            <w:hideMark/>
          </w:tcPr>
          <w:p w14:paraId="19E20DE6"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7.</w:t>
            </w:r>
          </w:p>
        </w:tc>
        <w:tc>
          <w:tcPr>
            <w:tcW w:w="9739" w:type="dxa"/>
            <w:gridSpan w:val="2"/>
            <w:hideMark/>
          </w:tcPr>
          <w:p w14:paraId="103BE2D6"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Werbe- und Ankündigungseinrichtungen, die an bestehenden baulichen Anlagen angebracht werden und eine Gesamtfläche von insgesamt höchstens 2,0 m² aufweisen, sofern keine Verordnung nach § 11a Abs. 2 besteht;</w:t>
            </w:r>
          </w:p>
        </w:tc>
      </w:tr>
      <w:tr w:rsidR="00607212" w:rsidRPr="00607212" w14:paraId="0F2EC263" w14:textId="77777777" w:rsidTr="000E69C0">
        <w:trPr>
          <w:tblCellSpacing w:w="0" w:type="dxa"/>
        </w:trPr>
        <w:tc>
          <w:tcPr>
            <w:tcW w:w="326" w:type="dxa"/>
            <w:hideMark/>
          </w:tcPr>
          <w:p w14:paraId="337F1D0E"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8.</w:t>
            </w:r>
          </w:p>
        </w:tc>
        <w:tc>
          <w:tcPr>
            <w:tcW w:w="9739" w:type="dxa"/>
            <w:gridSpan w:val="2"/>
            <w:hideMark/>
          </w:tcPr>
          <w:p w14:paraId="2E8A6AC5"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bauliche Anlagen für Paketservicesysteme mit Rauminhalten über 1,0 m³.</w:t>
            </w:r>
          </w:p>
        </w:tc>
      </w:tr>
    </w:tbl>
    <w:p w14:paraId="5120FA4A" w14:textId="77777777" w:rsid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br w:type="page"/>
      </w:r>
    </w:p>
    <w:p w14:paraId="0FE419FF" w14:textId="1380D967" w:rsidR="00607212" w:rsidRPr="00607212" w:rsidRDefault="00607212"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607212">
        <w:rPr>
          <w:rFonts w:ascii="Arial" w:eastAsia="Times New Roman" w:hAnsi="Arial" w:cs="Arial"/>
          <w:b/>
          <w:bCs/>
          <w:color w:val="000000"/>
          <w:sz w:val="16"/>
          <w:szCs w:val="16"/>
          <w:lang w:eastAsia="de-DE"/>
        </w:rPr>
        <w:lastRenderedPageBreak/>
        <w:t>(2) Meldepflichtig sind überdies:</w:t>
      </w:r>
    </w:p>
    <w:tbl>
      <w:tblPr>
        <w:tblW w:w="5000" w:type="pct"/>
        <w:tblCellSpacing w:w="0" w:type="dxa"/>
        <w:tblCellMar>
          <w:left w:w="15" w:type="dxa"/>
          <w:right w:w="15" w:type="dxa"/>
        </w:tblCellMar>
        <w:tblLook w:val="04A0" w:firstRow="1" w:lastRow="0" w:firstColumn="1" w:lastColumn="0" w:noHBand="0" w:noVBand="1"/>
      </w:tblPr>
      <w:tblGrid>
        <w:gridCol w:w="164"/>
        <w:gridCol w:w="9900"/>
      </w:tblGrid>
      <w:tr w:rsidR="00607212" w:rsidRPr="00607212" w14:paraId="736923A4" w14:textId="77777777" w:rsidTr="00607212">
        <w:trPr>
          <w:tblCellSpacing w:w="0" w:type="dxa"/>
        </w:trPr>
        <w:tc>
          <w:tcPr>
            <w:tcW w:w="0" w:type="auto"/>
            <w:hideMark/>
          </w:tcPr>
          <w:p w14:paraId="6456DD50"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1.</w:t>
            </w:r>
          </w:p>
        </w:tc>
        <w:tc>
          <w:tcPr>
            <w:tcW w:w="0" w:type="auto"/>
            <w:hideMark/>
          </w:tcPr>
          <w:p w14:paraId="73753B19"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tc>
      </w:tr>
      <w:tr w:rsidR="00607212" w:rsidRPr="00607212" w14:paraId="6F83F7FE" w14:textId="77777777" w:rsidTr="00607212">
        <w:trPr>
          <w:tblCellSpacing w:w="0" w:type="dxa"/>
        </w:trPr>
        <w:tc>
          <w:tcPr>
            <w:tcW w:w="0" w:type="auto"/>
            <w:hideMark/>
          </w:tcPr>
          <w:p w14:paraId="23894AA2"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w:t>
            </w:r>
          </w:p>
        </w:tc>
        <w:tc>
          <w:tcPr>
            <w:tcW w:w="0" w:type="auto"/>
            <w:hideMark/>
          </w:tcPr>
          <w:p w14:paraId="6500ECA9"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ortsfeste Aufstellung von Motoren, Maschinen, Apparaten oder Ähnlichem im Inneren eines geschlossenen Gebäudes mit einem Schallleistungspegel von maximal 80 dB;</w:t>
            </w:r>
          </w:p>
        </w:tc>
      </w:tr>
      <w:tr w:rsidR="00607212" w:rsidRPr="00607212" w14:paraId="28284197" w14:textId="77777777" w:rsidTr="00607212">
        <w:trPr>
          <w:tblCellSpacing w:w="0" w:type="dxa"/>
        </w:trPr>
        <w:tc>
          <w:tcPr>
            <w:tcW w:w="0" w:type="auto"/>
            <w:hideMark/>
          </w:tcPr>
          <w:p w14:paraId="34CDBAFE"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3.</w:t>
            </w:r>
          </w:p>
        </w:tc>
        <w:tc>
          <w:tcPr>
            <w:tcW w:w="0" w:type="auto"/>
            <w:hideMark/>
          </w:tcPr>
          <w:p w14:paraId="538B7585"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Errichtung, Änderung oder Erweiterung von Hauskanalanlagen und Sammelgruben;</w:t>
            </w:r>
          </w:p>
        </w:tc>
      </w:tr>
      <w:tr w:rsidR="00607212" w:rsidRPr="00607212" w14:paraId="76FA44E6" w14:textId="77777777" w:rsidTr="00607212">
        <w:trPr>
          <w:tblCellSpacing w:w="0" w:type="dxa"/>
        </w:trPr>
        <w:tc>
          <w:tcPr>
            <w:tcW w:w="0" w:type="auto"/>
            <w:hideMark/>
          </w:tcPr>
          <w:p w14:paraId="2B690244"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4.</w:t>
            </w:r>
          </w:p>
        </w:tc>
        <w:tc>
          <w:tcPr>
            <w:tcW w:w="0" w:type="auto"/>
            <w:hideMark/>
          </w:tcPr>
          <w:p w14:paraId="7688BE5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der Einbau von Treppenliften;</w:t>
            </w:r>
          </w:p>
        </w:tc>
      </w:tr>
      <w:tr w:rsidR="00607212" w:rsidRPr="00607212" w14:paraId="14142764" w14:textId="77777777" w:rsidTr="00607212">
        <w:trPr>
          <w:tblCellSpacing w:w="0" w:type="dxa"/>
        </w:trPr>
        <w:tc>
          <w:tcPr>
            <w:tcW w:w="0" w:type="auto"/>
            <w:vAlign w:val="center"/>
            <w:hideMark/>
          </w:tcPr>
          <w:p w14:paraId="7A322828"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5.</w:t>
            </w:r>
          </w:p>
        </w:tc>
        <w:tc>
          <w:tcPr>
            <w:tcW w:w="0" w:type="auto"/>
            <w:hideMark/>
          </w:tcPr>
          <w:p w14:paraId="713B896E"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der Umbau einer baulichen Anlage oder Wohnung, der keine Änderung der äußeren Gestaltung bewirkt, sowie Änderungen der räumlichen Nutzungsaufteilung einer bestehenden Wohnung;</w:t>
            </w:r>
          </w:p>
        </w:tc>
      </w:tr>
      <w:tr w:rsidR="00607212" w:rsidRPr="00607212" w14:paraId="3AD3F58F" w14:textId="77777777" w:rsidTr="00607212">
        <w:trPr>
          <w:tblCellSpacing w:w="0" w:type="dxa"/>
        </w:trPr>
        <w:tc>
          <w:tcPr>
            <w:tcW w:w="0" w:type="auto"/>
            <w:vAlign w:val="center"/>
            <w:hideMark/>
          </w:tcPr>
          <w:p w14:paraId="6437E67E"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6.</w:t>
            </w:r>
          </w:p>
        </w:tc>
        <w:tc>
          <w:tcPr>
            <w:tcW w:w="0" w:type="auto"/>
            <w:hideMark/>
          </w:tcPr>
          <w:p w14:paraId="4F924E55"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Lagerung von Treibstoffen bis 500 l in zulässigen Lagersystemen durch anerkannte Einsatzorganisationen;</w:t>
            </w:r>
          </w:p>
        </w:tc>
      </w:tr>
      <w:tr w:rsidR="00607212" w:rsidRPr="00607212" w14:paraId="4E159332" w14:textId="77777777" w:rsidTr="00607212">
        <w:trPr>
          <w:tblCellSpacing w:w="0" w:type="dxa"/>
        </w:trPr>
        <w:tc>
          <w:tcPr>
            <w:tcW w:w="0" w:type="auto"/>
            <w:vAlign w:val="center"/>
            <w:hideMark/>
          </w:tcPr>
          <w:p w14:paraId="70805141"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7.</w:t>
            </w:r>
          </w:p>
        </w:tc>
        <w:tc>
          <w:tcPr>
            <w:tcW w:w="0" w:type="auto"/>
            <w:hideMark/>
          </w:tcPr>
          <w:p w14:paraId="05BA107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Lagerung von Heizöl bis 300 l;</w:t>
            </w:r>
          </w:p>
        </w:tc>
      </w:tr>
      <w:tr w:rsidR="00607212" w:rsidRPr="00607212" w14:paraId="754F88A4" w14:textId="77777777" w:rsidTr="00607212">
        <w:trPr>
          <w:tblCellSpacing w:w="0" w:type="dxa"/>
        </w:trPr>
        <w:tc>
          <w:tcPr>
            <w:tcW w:w="0" w:type="auto"/>
            <w:vAlign w:val="center"/>
            <w:hideMark/>
          </w:tcPr>
          <w:p w14:paraId="2CBCBE55"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8.</w:t>
            </w:r>
          </w:p>
        </w:tc>
        <w:tc>
          <w:tcPr>
            <w:tcW w:w="0" w:type="auto"/>
            <w:hideMark/>
          </w:tcPr>
          <w:p w14:paraId="5FDE7C33"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der Abbruch aller nicht unter § 20 Z 6 fallenden baulichen Anlagen;</w:t>
            </w:r>
          </w:p>
        </w:tc>
      </w:tr>
      <w:tr w:rsidR="00607212" w:rsidRPr="00607212" w14:paraId="6C760AA4" w14:textId="77777777" w:rsidTr="00607212">
        <w:trPr>
          <w:tblCellSpacing w:w="0" w:type="dxa"/>
        </w:trPr>
        <w:tc>
          <w:tcPr>
            <w:tcW w:w="0" w:type="auto"/>
            <w:vAlign w:val="center"/>
            <w:hideMark/>
          </w:tcPr>
          <w:p w14:paraId="0739ECCC"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9.</w:t>
            </w:r>
          </w:p>
        </w:tc>
        <w:tc>
          <w:tcPr>
            <w:tcW w:w="0" w:type="auto"/>
            <w:hideMark/>
          </w:tcPr>
          <w:p w14:paraId="543E1344"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 xml:space="preserve">der Umbau einer baulichen Anlage, sofern es sich dabei ausschließlich um wärmetechnische Optimierungen der Gebäudehülle bei bestehenden Gebäuden, sowie um geringfügige Änderungen in Größe, Form und Situierung beim Austausch von Fenstern, oder um eine </w:t>
            </w:r>
            <w:proofErr w:type="spellStart"/>
            <w:r w:rsidRPr="00607212">
              <w:rPr>
                <w:rFonts w:ascii="Arial" w:eastAsia="Times New Roman" w:hAnsi="Arial" w:cs="Arial"/>
                <w:color w:val="000000"/>
                <w:sz w:val="16"/>
                <w:szCs w:val="16"/>
                <w:lang w:eastAsia="de-DE"/>
              </w:rPr>
              <w:t>Fassadenfärbelung</w:t>
            </w:r>
            <w:proofErr w:type="spellEnd"/>
            <w:r w:rsidRPr="00607212">
              <w:rPr>
                <w:rFonts w:ascii="Arial" w:eastAsia="Times New Roman" w:hAnsi="Arial" w:cs="Arial"/>
                <w:color w:val="000000"/>
                <w:sz w:val="16"/>
                <w:szCs w:val="16"/>
                <w:lang w:eastAsia="de-DE"/>
              </w:rPr>
              <w:t xml:space="preserve"> handelt.</w:t>
            </w:r>
          </w:p>
        </w:tc>
      </w:tr>
    </w:tbl>
    <w:p w14:paraId="078327D9" w14:textId="77777777" w:rsidR="00607212" w:rsidRP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(3) Meldepflichtige Vorhaben sind vor ihrer Ausführung der Gemeinde schriftlich mitzuteilen.</w:t>
      </w:r>
    </w:p>
    <w:tbl>
      <w:tblPr>
        <w:tblW w:w="5000" w:type="pct"/>
        <w:tblCellSpacing w:w="0" w:type="dxa"/>
        <w:tblCellMar>
          <w:left w:w="15" w:type="dxa"/>
          <w:right w:w="15" w:type="dxa"/>
        </w:tblCellMar>
        <w:tblLook w:val="04A0" w:firstRow="1" w:lastRow="0" w:firstColumn="1" w:lastColumn="0" w:noHBand="0" w:noVBand="1"/>
      </w:tblPr>
      <w:tblGrid>
        <w:gridCol w:w="210"/>
        <w:gridCol w:w="9854"/>
      </w:tblGrid>
      <w:tr w:rsidR="00607212" w:rsidRPr="00607212" w14:paraId="0CD07CAC" w14:textId="77777777" w:rsidTr="00607212">
        <w:trPr>
          <w:tblCellSpacing w:w="0" w:type="dxa"/>
        </w:trPr>
        <w:tc>
          <w:tcPr>
            <w:tcW w:w="0" w:type="auto"/>
            <w:vAlign w:val="center"/>
            <w:hideMark/>
          </w:tcPr>
          <w:p w14:paraId="04887A81"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1.</w:t>
            </w:r>
          </w:p>
        </w:tc>
        <w:tc>
          <w:tcPr>
            <w:tcW w:w="0" w:type="auto"/>
            <w:vAlign w:val="center"/>
            <w:hideMark/>
          </w:tcPr>
          <w:p w14:paraId="02D0516D"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Mitteilung hat zu enthalten:</w:t>
            </w:r>
          </w:p>
        </w:tc>
      </w:tr>
      <w:tr w:rsidR="00607212" w:rsidRPr="00607212" w14:paraId="4DD51023" w14:textId="77777777" w:rsidTr="00607212">
        <w:trPr>
          <w:tblCellSpacing w:w="0" w:type="dxa"/>
        </w:trPr>
        <w:tc>
          <w:tcPr>
            <w:tcW w:w="0" w:type="auto"/>
            <w:vAlign w:val="center"/>
            <w:hideMark/>
          </w:tcPr>
          <w:p w14:paraId="354B7D32"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2C0EC62A"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Grundstücknummer,</w:t>
            </w:r>
          </w:p>
        </w:tc>
      </w:tr>
      <w:tr w:rsidR="00607212" w:rsidRPr="00607212" w14:paraId="79983303" w14:textId="77777777" w:rsidTr="00607212">
        <w:trPr>
          <w:tblCellSpacing w:w="0" w:type="dxa"/>
        </w:trPr>
        <w:tc>
          <w:tcPr>
            <w:tcW w:w="0" w:type="auto"/>
            <w:vAlign w:val="center"/>
            <w:hideMark/>
          </w:tcPr>
          <w:p w14:paraId="01D8ECDE"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7A03A9DB"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die Lage am Grundstück,</w:t>
            </w:r>
          </w:p>
        </w:tc>
      </w:tr>
      <w:tr w:rsidR="00607212" w:rsidRPr="00607212" w14:paraId="0133D794" w14:textId="77777777" w:rsidTr="00607212">
        <w:trPr>
          <w:tblCellSpacing w:w="0" w:type="dxa"/>
        </w:trPr>
        <w:tc>
          <w:tcPr>
            <w:tcW w:w="0" w:type="auto"/>
            <w:vAlign w:val="center"/>
            <w:hideMark/>
          </w:tcPr>
          <w:p w14:paraId="5EEA05FB"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52F44CD1"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eine kurze Beschreibung des Vorhabens;</w:t>
            </w:r>
          </w:p>
        </w:tc>
      </w:tr>
      <w:tr w:rsidR="00607212" w:rsidRPr="00607212" w14:paraId="5EB368AD" w14:textId="77777777" w:rsidTr="00607212">
        <w:trPr>
          <w:tblCellSpacing w:w="0" w:type="dxa"/>
        </w:trPr>
        <w:tc>
          <w:tcPr>
            <w:tcW w:w="0" w:type="auto"/>
            <w:vAlign w:val="center"/>
            <w:hideMark/>
          </w:tcPr>
          <w:p w14:paraId="3CE20096"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w:t>
            </w:r>
          </w:p>
        </w:tc>
        <w:tc>
          <w:tcPr>
            <w:tcW w:w="0" w:type="auto"/>
            <w:vAlign w:val="center"/>
            <w:hideMark/>
          </w:tcPr>
          <w:p w14:paraId="453D60B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bei meldepflichtigen Vorhaben gemäß Abs. 2 Z 1 und 3 zusätzlich</w:t>
            </w:r>
          </w:p>
        </w:tc>
      </w:tr>
      <w:tr w:rsidR="00607212" w:rsidRPr="00607212" w14:paraId="3FBB1A00" w14:textId="77777777" w:rsidTr="00607212">
        <w:trPr>
          <w:tblCellSpacing w:w="0" w:type="dxa"/>
        </w:trPr>
        <w:tc>
          <w:tcPr>
            <w:tcW w:w="0" w:type="auto"/>
            <w:vAlign w:val="center"/>
            <w:hideMark/>
          </w:tcPr>
          <w:p w14:paraId="23C390C9"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209643FE"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 xml:space="preserve">eine </w:t>
            </w:r>
            <w:proofErr w:type="spellStart"/>
            <w:r w:rsidRPr="00607212">
              <w:rPr>
                <w:rFonts w:ascii="Arial" w:eastAsia="Times New Roman" w:hAnsi="Arial" w:cs="Arial"/>
                <w:color w:val="000000"/>
                <w:sz w:val="16"/>
                <w:szCs w:val="16"/>
                <w:lang w:eastAsia="de-DE"/>
              </w:rPr>
              <w:t>planliche</w:t>
            </w:r>
            <w:proofErr w:type="spellEnd"/>
            <w:r w:rsidRPr="00607212">
              <w:rPr>
                <w:rFonts w:ascii="Arial" w:eastAsia="Times New Roman" w:hAnsi="Arial" w:cs="Arial"/>
                <w:color w:val="000000"/>
                <w:sz w:val="16"/>
                <w:szCs w:val="16"/>
                <w:lang w:eastAsia="de-DE"/>
              </w:rPr>
              <w:t xml:space="preserve"> Darstellung (Lageplan im Maßstab 1:1 000),</w:t>
            </w:r>
          </w:p>
        </w:tc>
      </w:tr>
      <w:tr w:rsidR="00607212" w:rsidRPr="00607212" w14:paraId="2CFF9F53" w14:textId="77777777" w:rsidTr="00607212">
        <w:trPr>
          <w:tblCellSpacing w:w="0" w:type="dxa"/>
        </w:trPr>
        <w:tc>
          <w:tcPr>
            <w:tcW w:w="0" w:type="auto"/>
            <w:vAlign w:val="center"/>
            <w:hideMark/>
          </w:tcPr>
          <w:p w14:paraId="07E14AB8"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68FC2AB7"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erforderliche Grundrisse und Schnitte im Maßstab 1:100,</w:t>
            </w:r>
          </w:p>
        </w:tc>
      </w:tr>
      <w:tr w:rsidR="00607212" w:rsidRPr="00607212" w14:paraId="01C52375" w14:textId="77777777" w:rsidTr="00607212">
        <w:trPr>
          <w:tblCellSpacing w:w="0" w:type="dxa"/>
        </w:trPr>
        <w:tc>
          <w:tcPr>
            <w:tcW w:w="0" w:type="auto"/>
            <w:vAlign w:val="center"/>
            <w:hideMark/>
          </w:tcPr>
          <w:p w14:paraId="658FFBC2"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w:t>
            </w:r>
          </w:p>
        </w:tc>
        <w:tc>
          <w:tcPr>
            <w:tcW w:w="0" w:type="auto"/>
            <w:vAlign w:val="center"/>
            <w:hideMark/>
          </w:tcPr>
          <w:p w14:paraId="5FBA1BB0"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eine Bestätigung eines befugten Planverfassers über die Einhaltung der bautechnischen Anforderungen;</w:t>
            </w:r>
          </w:p>
        </w:tc>
      </w:tr>
      <w:tr w:rsidR="00607212" w:rsidRPr="00607212" w14:paraId="74067EAB" w14:textId="77777777" w:rsidTr="00607212">
        <w:trPr>
          <w:tblCellSpacing w:w="0" w:type="dxa"/>
        </w:trPr>
        <w:tc>
          <w:tcPr>
            <w:tcW w:w="0" w:type="auto"/>
            <w:vAlign w:val="center"/>
            <w:hideMark/>
          </w:tcPr>
          <w:p w14:paraId="02EDDDEE"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3.</w:t>
            </w:r>
          </w:p>
        </w:tc>
        <w:tc>
          <w:tcPr>
            <w:tcW w:w="0" w:type="auto"/>
            <w:vAlign w:val="center"/>
            <w:hideMark/>
          </w:tcPr>
          <w:p w14:paraId="7A679D3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bei meldepflichtigen Vorhaben gemäß Abs. 2 Z 2 zusätzlich zu Z 1 den Nachweis über die Einhaltung des Schalleistungspegels durch das technische Datenblatt.</w:t>
            </w:r>
          </w:p>
        </w:tc>
      </w:tr>
      <w:tr w:rsidR="00607212" w:rsidRPr="00607212" w14:paraId="173D2FB7" w14:textId="77777777" w:rsidTr="00607212">
        <w:trPr>
          <w:tblCellSpacing w:w="0" w:type="dxa"/>
        </w:trPr>
        <w:tc>
          <w:tcPr>
            <w:tcW w:w="0" w:type="auto"/>
            <w:gridSpan w:val="2"/>
            <w:vAlign w:val="center"/>
            <w:hideMark/>
          </w:tcPr>
          <w:p w14:paraId="383653E4"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Nach Fertigstellung des Vorhabens nach Abs. 2 Z 3 ist der Gemeinde eine Dichtheitsbescheinigung über die Erprobung und Funktionsfähigkeit der Hauskanalanlagen und Sammelgruben eines Sachverständigen oder befugten Unternehmers vorzulegen.</w:t>
            </w:r>
          </w:p>
        </w:tc>
      </w:tr>
    </w:tbl>
    <w:p w14:paraId="215C49D0" w14:textId="0A866797" w:rsid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(4) Durch meldepflichtige Vorhaben dürfen Bau- und Raumordnungsvorschriften, wie insbesondere festgelegte Bauflucht-, Baugrenz- und Straßenfluchtlinien, sowie die Vorschriften über Abstände nicht verletzt werden</w:t>
      </w:r>
    </w:p>
    <w:p w14:paraId="6140C626" w14:textId="057AFE6A" w:rsidR="00607212" w:rsidRPr="00607212" w:rsidRDefault="007931F7"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7931F7">
        <w:rPr>
          <w:rFonts w:ascii="Arial" w:eastAsia="Times New Roman" w:hAnsi="Arial" w:cs="Arial"/>
          <w:b/>
          <w:bCs/>
          <w:color w:val="000000"/>
          <w:sz w:val="16"/>
          <w:szCs w:val="16"/>
          <w:lang w:eastAsia="de-DE"/>
        </w:rPr>
        <w:t>HINWEIS:</w:t>
      </w:r>
    </w:p>
    <w:p w14:paraId="3E82B293" w14:textId="054452EE" w:rsidR="00607212" w:rsidRPr="00607212" w:rsidRDefault="00607212"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607212">
        <w:rPr>
          <w:rFonts w:ascii="Arial" w:eastAsia="Times New Roman" w:hAnsi="Arial" w:cs="Arial"/>
          <w:b/>
          <w:bCs/>
          <w:color w:val="000000"/>
          <w:sz w:val="16"/>
          <w:szCs w:val="16"/>
          <w:lang w:eastAsia="de-DE"/>
        </w:rPr>
        <w:t>Eine Verwaltungsübertretung</w:t>
      </w:r>
      <w:r w:rsidR="007931F7" w:rsidRPr="007A282F">
        <w:rPr>
          <w:rFonts w:ascii="Arial" w:eastAsia="Times New Roman" w:hAnsi="Arial" w:cs="Arial"/>
          <w:b/>
          <w:bCs/>
          <w:color w:val="000000"/>
          <w:sz w:val="16"/>
          <w:szCs w:val="16"/>
          <w:lang w:eastAsia="de-DE"/>
        </w:rPr>
        <w:t xml:space="preserve"> gemäß §118 (2)</w:t>
      </w:r>
      <w:r w:rsidRPr="00607212">
        <w:rPr>
          <w:rFonts w:ascii="Arial" w:eastAsia="Times New Roman" w:hAnsi="Arial" w:cs="Arial"/>
          <w:b/>
          <w:bCs/>
          <w:color w:val="000000"/>
          <w:sz w:val="16"/>
          <w:szCs w:val="16"/>
          <w:lang w:eastAsia="de-DE"/>
        </w:rPr>
        <w:t xml:space="preserve">, die mit Geldstrafe bis zu EUR </w:t>
      </w:r>
      <w:proofErr w:type="gramStart"/>
      <w:r w:rsidRPr="00607212">
        <w:rPr>
          <w:rFonts w:ascii="Arial" w:eastAsia="Times New Roman" w:hAnsi="Arial" w:cs="Arial"/>
          <w:b/>
          <w:bCs/>
          <w:color w:val="000000"/>
          <w:sz w:val="16"/>
          <w:szCs w:val="16"/>
          <w:lang w:eastAsia="de-DE"/>
        </w:rPr>
        <w:t>7.267,–</w:t>
      </w:r>
      <w:proofErr w:type="gramEnd"/>
      <w:r w:rsidRPr="00607212">
        <w:rPr>
          <w:rFonts w:ascii="Arial" w:eastAsia="Times New Roman" w:hAnsi="Arial" w:cs="Arial"/>
          <w:b/>
          <w:bCs/>
          <w:color w:val="000000"/>
          <w:sz w:val="16"/>
          <w:szCs w:val="16"/>
          <w:lang w:eastAsia="de-DE"/>
        </w:rPr>
        <w:t xml:space="preserve"> zu bestrafen ist, begeht, wer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9766"/>
      </w:tblGrid>
      <w:tr w:rsidR="00607212" w:rsidRPr="00607212" w14:paraId="480EAF2B" w14:textId="77777777" w:rsidTr="007931F7">
        <w:trPr>
          <w:tblCellSpacing w:w="15" w:type="dxa"/>
        </w:trPr>
        <w:tc>
          <w:tcPr>
            <w:tcW w:w="0" w:type="auto"/>
            <w:hideMark/>
          </w:tcPr>
          <w:p w14:paraId="3C5ECDE3"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2a.</w:t>
            </w:r>
          </w:p>
        </w:tc>
        <w:tc>
          <w:tcPr>
            <w:tcW w:w="0" w:type="auto"/>
            <w:hideMark/>
          </w:tcPr>
          <w:p w14:paraId="1C0D5F53"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bei meldepflichtige Vorhaben gemäß § 21 Abs. 2 Z 1 und 3 der Mitteilung die Bestätigung eines befugten Planverfassers über die Einhaltung der bautechnischen Anforderungen nicht anschließt (§ 21 Abs. 3);</w:t>
            </w:r>
          </w:p>
        </w:tc>
      </w:tr>
      <w:tr w:rsidR="00607212" w:rsidRPr="00607212" w14:paraId="0B52FBF0" w14:textId="77777777" w:rsidTr="007931F7">
        <w:trPr>
          <w:tblCellSpacing w:w="15" w:type="dxa"/>
        </w:trPr>
        <w:tc>
          <w:tcPr>
            <w:tcW w:w="0" w:type="auto"/>
            <w:hideMark/>
          </w:tcPr>
          <w:p w14:paraId="7662F16A"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2b.</w:t>
            </w:r>
          </w:p>
        </w:tc>
        <w:tc>
          <w:tcPr>
            <w:tcW w:w="0" w:type="auto"/>
            <w:hideMark/>
          </w:tcPr>
          <w:p w14:paraId="4CD465D2"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bei meldepflichtigen Vorhaben gemäß § 21 Abs. 2 Z 2 der Mitteilung den Nachweis über die Einhaltung des Schallleistungspegels durch ein technisches Datenblatt nicht anschließt (§ 21 Abs. 3);</w:t>
            </w:r>
          </w:p>
        </w:tc>
      </w:tr>
      <w:tr w:rsidR="00607212" w:rsidRPr="00607212" w14:paraId="4CD2FFC7" w14:textId="77777777" w:rsidTr="007931F7">
        <w:trPr>
          <w:tblCellSpacing w:w="15" w:type="dxa"/>
        </w:trPr>
        <w:tc>
          <w:tcPr>
            <w:tcW w:w="0" w:type="auto"/>
            <w:hideMark/>
          </w:tcPr>
          <w:p w14:paraId="0997E714" w14:textId="77777777" w:rsidR="00607212" w:rsidRPr="00607212" w:rsidRDefault="00607212" w:rsidP="00607212">
            <w:pPr>
              <w:snapToGrid w:val="0"/>
              <w:spacing w:before="40" w:after="0" w:line="220" w:lineRule="atLeast"/>
              <w:jc w:val="right"/>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2c.</w:t>
            </w:r>
          </w:p>
        </w:tc>
        <w:tc>
          <w:tcPr>
            <w:tcW w:w="0" w:type="auto"/>
            <w:hideMark/>
          </w:tcPr>
          <w:p w14:paraId="2388A948" w14:textId="77777777" w:rsidR="00607212" w:rsidRPr="00607212" w:rsidRDefault="00607212" w:rsidP="00607212">
            <w:pPr>
              <w:snapToGrid w:val="0"/>
              <w:spacing w:before="40" w:after="0" w:line="220" w:lineRule="atLeast"/>
              <w:jc w:val="both"/>
              <w:rPr>
                <w:rFonts w:ascii="Arial" w:eastAsia="Times New Roman" w:hAnsi="Arial" w:cs="Arial"/>
                <w:color w:val="000000"/>
                <w:sz w:val="16"/>
                <w:szCs w:val="16"/>
                <w:lang w:eastAsia="de-DE"/>
              </w:rPr>
            </w:pPr>
            <w:r w:rsidRPr="00607212">
              <w:rPr>
                <w:rFonts w:ascii="Arial" w:eastAsia="Times New Roman" w:hAnsi="Arial" w:cs="Arial"/>
                <w:color w:val="000000"/>
                <w:sz w:val="16"/>
                <w:szCs w:val="16"/>
                <w:lang w:eastAsia="de-DE"/>
              </w:rPr>
              <w:t>nach Fertigstellung der meldepflichtigen Vorhaben gemäß § 21 Abs. 2 Z 3 der Gemeinde keine Dichtheitsbescheinigung über die Erprobung und Funktionsfähigkeit der Hauskanalanlagen und Sammelgruben eines Sachverständigen oder befugten Unternehmers vorlegt (§ 21 Abs. 3);</w:t>
            </w:r>
          </w:p>
        </w:tc>
      </w:tr>
    </w:tbl>
    <w:p w14:paraId="74994F76" w14:textId="77777777" w:rsidR="00607212" w:rsidRPr="003170D8" w:rsidRDefault="00607212" w:rsidP="00607212">
      <w:pPr>
        <w:snapToGrid w:val="0"/>
        <w:spacing w:after="75" w:line="288" w:lineRule="auto"/>
        <w:ind w:left="-567" w:right="-567"/>
        <w:rPr>
          <w:rFonts w:ascii="Arial" w:eastAsia="Times New Roman" w:hAnsi="Arial" w:cs="Arial"/>
          <w:b/>
          <w:bCs/>
          <w:color w:val="000000"/>
          <w:sz w:val="18"/>
          <w:szCs w:val="18"/>
          <w:lang w:eastAsia="de-DE"/>
        </w:rPr>
      </w:pPr>
    </w:p>
    <w:sectPr w:rsidR="00607212" w:rsidRPr="003170D8" w:rsidSect="000E69C0">
      <w:pgSz w:w="11906" w:h="16838"/>
      <w:pgMar w:top="568" w:right="991" w:bottom="568" w:left="851"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2FA0" w14:textId="77777777" w:rsidR="00F029FD" w:rsidRDefault="00F029FD" w:rsidP="00CD0C18">
      <w:pPr>
        <w:spacing w:after="0" w:line="240" w:lineRule="auto"/>
      </w:pPr>
      <w:r>
        <w:separator/>
      </w:r>
    </w:p>
  </w:endnote>
  <w:endnote w:type="continuationSeparator" w:id="0">
    <w:p w14:paraId="36443A3A" w14:textId="77777777" w:rsidR="00F029FD" w:rsidRDefault="00F029FD"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E99E" w14:textId="77777777" w:rsidR="00F029FD" w:rsidRDefault="00F029FD" w:rsidP="00CD0C18">
      <w:pPr>
        <w:spacing w:after="0" w:line="240" w:lineRule="auto"/>
      </w:pPr>
      <w:r>
        <w:separator/>
      </w:r>
    </w:p>
  </w:footnote>
  <w:footnote w:type="continuationSeparator" w:id="0">
    <w:p w14:paraId="07F7E437" w14:textId="77777777" w:rsidR="00F029FD" w:rsidRDefault="00F029FD"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714"/>
    <w:multiLevelType w:val="hybridMultilevel"/>
    <w:tmpl w:val="3EA6D676"/>
    <w:lvl w:ilvl="0" w:tplc="3F6EC904">
      <w:start w:val="3"/>
      <w:numFmt w:val="decimal"/>
      <w:lvlText w:val="%1."/>
      <w:lvlJc w:val="left"/>
      <w:pPr>
        <w:ind w:left="57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347219"/>
    <w:multiLevelType w:val="hybridMultilevel"/>
    <w:tmpl w:val="EBA6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F2B7D"/>
    <w:multiLevelType w:val="hybridMultilevel"/>
    <w:tmpl w:val="4A5C0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2F85B00"/>
    <w:multiLevelType w:val="hybridMultilevel"/>
    <w:tmpl w:val="83D038D2"/>
    <w:lvl w:ilvl="0" w:tplc="0C07000F">
      <w:start w:val="1"/>
      <w:numFmt w:val="decimal"/>
      <w:lvlText w:val="%1."/>
      <w:lvlJc w:val="left"/>
      <w:pPr>
        <w:ind w:left="1577" w:hanging="360"/>
      </w:pPr>
      <w:rPr>
        <w:rFonts w:hint="default"/>
      </w:rPr>
    </w:lvl>
    <w:lvl w:ilvl="1" w:tplc="BFA0FA98">
      <w:start w:val="1"/>
      <w:numFmt w:val="lowerLetter"/>
      <w:lvlText w:val="%2)"/>
      <w:lvlJc w:val="left"/>
      <w:pPr>
        <w:ind w:left="1577" w:hanging="360"/>
      </w:pPr>
      <w:rPr>
        <w:rFonts w:hint="default"/>
      </w:rPr>
    </w:lvl>
    <w:lvl w:ilvl="2" w:tplc="0C07001B" w:tentative="1">
      <w:start w:val="1"/>
      <w:numFmt w:val="lowerRoman"/>
      <w:lvlText w:val="%3."/>
      <w:lvlJc w:val="right"/>
      <w:pPr>
        <w:ind w:left="2297" w:hanging="180"/>
      </w:pPr>
    </w:lvl>
    <w:lvl w:ilvl="3" w:tplc="0C07000F" w:tentative="1">
      <w:start w:val="1"/>
      <w:numFmt w:val="decimal"/>
      <w:lvlText w:val="%4."/>
      <w:lvlJc w:val="left"/>
      <w:pPr>
        <w:ind w:left="3017" w:hanging="360"/>
      </w:pPr>
    </w:lvl>
    <w:lvl w:ilvl="4" w:tplc="0C070019" w:tentative="1">
      <w:start w:val="1"/>
      <w:numFmt w:val="lowerLetter"/>
      <w:lvlText w:val="%5."/>
      <w:lvlJc w:val="left"/>
      <w:pPr>
        <w:ind w:left="3737" w:hanging="360"/>
      </w:pPr>
    </w:lvl>
    <w:lvl w:ilvl="5" w:tplc="0C07001B" w:tentative="1">
      <w:start w:val="1"/>
      <w:numFmt w:val="lowerRoman"/>
      <w:lvlText w:val="%6."/>
      <w:lvlJc w:val="right"/>
      <w:pPr>
        <w:ind w:left="4457" w:hanging="180"/>
      </w:pPr>
    </w:lvl>
    <w:lvl w:ilvl="6" w:tplc="0C07000F" w:tentative="1">
      <w:start w:val="1"/>
      <w:numFmt w:val="decimal"/>
      <w:lvlText w:val="%7."/>
      <w:lvlJc w:val="left"/>
      <w:pPr>
        <w:ind w:left="5177" w:hanging="360"/>
      </w:pPr>
    </w:lvl>
    <w:lvl w:ilvl="7" w:tplc="0C070019" w:tentative="1">
      <w:start w:val="1"/>
      <w:numFmt w:val="lowerLetter"/>
      <w:lvlText w:val="%8."/>
      <w:lvlJc w:val="left"/>
      <w:pPr>
        <w:ind w:left="5897" w:hanging="360"/>
      </w:pPr>
    </w:lvl>
    <w:lvl w:ilvl="8" w:tplc="0C07001B" w:tentative="1">
      <w:start w:val="1"/>
      <w:numFmt w:val="lowerRoman"/>
      <w:lvlText w:val="%9."/>
      <w:lvlJc w:val="right"/>
      <w:pPr>
        <w:ind w:left="6617" w:hanging="180"/>
      </w:pPr>
    </w:lvl>
  </w:abstractNum>
  <w:abstractNum w:abstractNumId="5" w15:restartNumberingAfterBreak="0">
    <w:nsid w:val="55056C3D"/>
    <w:multiLevelType w:val="hybridMultilevel"/>
    <w:tmpl w:val="780C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E265C9"/>
    <w:multiLevelType w:val="hybridMultilevel"/>
    <w:tmpl w:val="839697C6"/>
    <w:lvl w:ilvl="0" w:tplc="274AB740">
      <w:start w:val="2"/>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7" w15:restartNumberingAfterBreak="0">
    <w:nsid w:val="741B708B"/>
    <w:multiLevelType w:val="hybridMultilevel"/>
    <w:tmpl w:val="AA121664"/>
    <w:lvl w:ilvl="0" w:tplc="1E309768">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16D0B"/>
    <w:rsid w:val="000566B7"/>
    <w:rsid w:val="000D7B18"/>
    <w:rsid w:val="000E69C0"/>
    <w:rsid w:val="000F1DC1"/>
    <w:rsid w:val="00114697"/>
    <w:rsid w:val="00171957"/>
    <w:rsid w:val="00184AD7"/>
    <w:rsid w:val="002071C1"/>
    <w:rsid w:val="00266902"/>
    <w:rsid w:val="0027216A"/>
    <w:rsid w:val="003170D8"/>
    <w:rsid w:val="0035317A"/>
    <w:rsid w:val="00356B4D"/>
    <w:rsid w:val="00356E62"/>
    <w:rsid w:val="003F7602"/>
    <w:rsid w:val="004362D4"/>
    <w:rsid w:val="00460826"/>
    <w:rsid w:val="004B33FC"/>
    <w:rsid w:val="004E5094"/>
    <w:rsid w:val="004F0604"/>
    <w:rsid w:val="00502268"/>
    <w:rsid w:val="005349BC"/>
    <w:rsid w:val="00570DAB"/>
    <w:rsid w:val="005B3B4B"/>
    <w:rsid w:val="00601FB0"/>
    <w:rsid w:val="00607212"/>
    <w:rsid w:val="0062113A"/>
    <w:rsid w:val="00631DE0"/>
    <w:rsid w:val="00654050"/>
    <w:rsid w:val="00667912"/>
    <w:rsid w:val="006706D5"/>
    <w:rsid w:val="0067737B"/>
    <w:rsid w:val="006D2196"/>
    <w:rsid w:val="0073613E"/>
    <w:rsid w:val="00737C55"/>
    <w:rsid w:val="00766789"/>
    <w:rsid w:val="0077205D"/>
    <w:rsid w:val="007931F7"/>
    <w:rsid w:val="007A282F"/>
    <w:rsid w:val="007D6C4D"/>
    <w:rsid w:val="007E1B55"/>
    <w:rsid w:val="008000FE"/>
    <w:rsid w:val="0080290F"/>
    <w:rsid w:val="0085400C"/>
    <w:rsid w:val="00870960"/>
    <w:rsid w:val="00873086"/>
    <w:rsid w:val="008E7898"/>
    <w:rsid w:val="009361B7"/>
    <w:rsid w:val="009376F3"/>
    <w:rsid w:val="0095527A"/>
    <w:rsid w:val="009A3445"/>
    <w:rsid w:val="00A04934"/>
    <w:rsid w:val="00AC3B98"/>
    <w:rsid w:val="00AD171A"/>
    <w:rsid w:val="00AD2A34"/>
    <w:rsid w:val="00AF5720"/>
    <w:rsid w:val="00B92448"/>
    <w:rsid w:val="00BD4FF6"/>
    <w:rsid w:val="00BF0AEE"/>
    <w:rsid w:val="00BF5CC6"/>
    <w:rsid w:val="00C0015F"/>
    <w:rsid w:val="00C45FF2"/>
    <w:rsid w:val="00C83237"/>
    <w:rsid w:val="00CB39FE"/>
    <w:rsid w:val="00CD0C18"/>
    <w:rsid w:val="00CE3C1C"/>
    <w:rsid w:val="00CF5566"/>
    <w:rsid w:val="00D525FB"/>
    <w:rsid w:val="00D650D5"/>
    <w:rsid w:val="00D70055"/>
    <w:rsid w:val="00D74327"/>
    <w:rsid w:val="00D765FB"/>
    <w:rsid w:val="00DA470D"/>
    <w:rsid w:val="00DA732A"/>
    <w:rsid w:val="00E34A85"/>
    <w:rsid w:val="00E82ECB"/>
    <w:rsid w:val="00F029FD"/>
    <w:rsid w:val="00F1436E"/>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 w:type="paragraph" w:styleId="Listenabsatz">
    <w:name w:val="List Paragraph"/>
    <w:basedOn w:val="Standard"/>
    <w:uiPriority w:val="34"/>
    <w:qFormat/>
    <w:rsid w:val="002071C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3771">
      <w:bodyDiv w:val="1"/>
      <w:marLeft w:val="0"/>
      <w:marRight w:val="0"/>
      <w:marTop w:val="0"/>
      <w:marBottom w:val="0"/>
      <w:divBdr>
        <w:top w:val="none" w:sz="0" w:space="0" w:color="auto"/>
        <w:left w:val="none" w:sz="0" w:space="0" w:color="auto"/>
        <w:bottom w:val="none" w:sz="0" w:space="0" w:color="auto"/>
        <w:right w:val="none" w:sz="0" w:space="0" w:color="auto"/>
      </w:divBdr>
    </w:div>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7803">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8">
          <w:marLeft w:val="0"/>
          <w:marRight w:val="0"/>
          <w:marTop w:val="75"/>
          <w:marBottom w:val="75"/>
          <w:divBdr>
            <w:top w:val="none" w:sz="0" w:space="0" w:color="auto"/>
            <w:left w:val="none" w:sz="0" w:space="0" w:color="auto"/>
            <w:bottom w:val="none" w:sz="0" w:space="0" w:color="auto"/>
            <w:right w:val="none" w:sz="0" w:space="0" w:color="auto"/>
          </w:divBdr>
          <w:divsChild>
            <w:div w:id="970867659">
              <w:marLeft w:val="0"/>
              <w:marRight w:val="0"/>
              <w:marTop w:val="372"/>
              <w:marBottom w:val="0"/>
              <w:divBdr>
                <w:top w:val="none" w:sz="0" w:space="0" w:color="auto"/>
                <w:left w:val="none" w:sz="0" w:space="0" w:color="auto"/>
                <w:bottom w:val="none" w:sz="0" w:space="0" w:color="auto"/>
                <w:right w:val="none" w:sz="0" w:space="0" w:color="auto"/>
              </w:divBdr>
              <w:divsChild>
                <w:div w:id="744645914">
                  <w:marLeft w:val="0"/>
                  <w:marRight w:val="0"/>
                  <w:marTop w:val="0"/>
                  <w:marBottom w:val="0"/>
                  <w:divBdr>
                    <w:top w:val="none" w:sz="0" w:space="0" w:color="auto"/>
                    <w:left w:val="none" w:sz="0" w:space="0" w:color="auto"/>
                    <w:bottom w:val="none" w:sz="0" w:space="0" w:color="auto"/>
                    <w:right w:val="none" w:sz="0" w:space="0" w:color="auto"/>
                  </w:divBdr>
                  <w:divsChild>
                    <w:div w:id="872427614">
                      <w:marLeft w:val="0"/>
                      <w:marRight w:val="0"/>
                      <w:marTop w:val="120"/>
                      <w:marBottom w:val="0"/>
                      <w:divBdr>
                        <w:top w:val="single" w:sz="6" w:space="6" w:color="9D9C9C"/>
                        <w:left w:val="single" w:sz="6" w:space="6" w:color="9D9C9C"/>
                        <w:bottom w:val="single" w:sz="6" w:space="6" w:color="9D9C9C"/>
                        <w:right w:val="single" w:sz="6" w:space="6" w:color="9D9C9C"/>
                      </w:divBdr>
                      <w:divsChild>
                        <w:div w:id="1373769383">
                          <w:marLeft w:val="0"/>
                          <w:marRight w:val="0"/>
                          <w:marTop w:val="0"/>
                          <w:marBottom w:val="0"/>
                          <w:divBdr>
                            <w:top w:val="none" w:sz="0" w:space="0" w:color="auto"/>
                            <w:left w:val="none" w:sz="0" w:space="0" w:color="auto"/>
                            <w:bottom w:val="none" w:sz="0" w:space="0" w:color="auto"/>
                            <w:right w:val="none" w:sz="0" w:space="0" w:color="auto"/>
                          </w:divBdr>
                          <w:divsChild>
                            <w:div w:id="2126460310">
                              <w:marLeft w:val="0"/>
                              <w:marRight w:val="0"/>
                              <w:marTop w:val="240"/>
                              <w:marBottom w:val="0"/>
                              <w:divBdr>
                                <w:top w:val="none" w:sz="0" w:space="0" w:color="auto"/>
                                <w:left w:val="none" w:sz="0" w:space="0" w:color="auto"/>
                                <w:bottom w:val="none" w:sz="0" w:space="0" w:color="auto"/>
                                <w:right w:val="none" w:sz="0" w:space="0" w:color="auto"/>
                              </w:divBdr>
                              <w:divsChild>
                                <w:div w:id="664818830">
                                  <w:marLeft w:val="0"/>
                                  <w:marRight w:val="0"/>
                                  <w:marTop w:val="0"/>
                                  <w:marBottom w:val="0"/>
                                  <w:divBdr>
                                    <w:top w:val="none" w:sz="0" w:space="0" w:color="auto"/>
                                    <w:left w:val="none" w:sz="0" w:space="0" w:color="auto"/>
                                    <w:bottom w:val="none" w:sz="0" w:space="0" w:color="auto"/>
                                    <w:right w:val="none" w:sz="0" w:space="0" w:color="auto"/>
                                  </w:divBdr>
                                  <w:divsChild>
                                    <w:div w:id="107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93044">
      <w:bodyDiv w:val="1"/>
      <w:marLeft w:val="0"/>
      <w:marRight w:val="0"/>
      <w:marTop w:val="0"/>
      <w:marBottom w:val="0"/>
      <w:divBdr>
        <w:top w:val="none" w:sz="0" w:space="0" w:color="auto"/>
        <w:left w:val="none" w:sz="0" w:space="0" w:color="auto"/>
        <w:bottom w:val="none" w:sz="0" w:space="0" w:color="auto"/>
        <w:right w:val="none" w:sz="0" w:space="0" w:color="auto"/>
      </w:divBdr>
    </w:div>
    <w:div w:id="872498466">
      <w:bodyDiv w:val="1"/>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75"/>
          <w:marBottom w:val="75"/>
          <w:divBdr>
            <w:top w:val="none" w:sz="0" w:space="0" w:color="auto"/>
            <w:left w:val="none" w:sz="0" w:space="0" w:color="auto"/>
            <w:bottom w:val="none" w:sz="0" w:space="0" w:color="auto"/>
            <w:right w:val="none" w:sz="0" w:space="0" w:color="auto"/>
          </w:divBdr>
          <w:divsChild>
            <w:div w:id="933368702">
              <w:marLeft w:val="0"/>
              <w:marRight w:val="0"/>
              <w:marTop w:val="372"/>
              <w:marBottom w:val="0"/>
              <w:divBdr>
                <w:top w:val="none" w:sz="0" w:space="0" w:color="auto"/>
                <w:left w:val="none" w:sz="0" w:space="0" w:color="auto"/>
                <w:bottom w:val="none" w:sz="0" w:space="0" w:color="auto"/>
                <w:right w:val="none" w:sz="0" w:space="0" w:color="auto"/>
              </w:divBdr>
              <w:divsChild>
                <w:div w:id="2042392141">
                  <w:marLeft w:val="0"/>
                  <w:marRight w:val="0"/>
                  <w:marTop w:val="0"/>
                  <w:marBottom w:val="0"/>
                  <w:divBdr>
                    <w:top w:val="none" w:sz="0" w:space="0" w:color="auto"/>
                    <w:left w:val="none" w:sz="0" w:space="0" w:color="auto"/>
                    <w:bottom w:val="none" w:sz="0" w:space="0" w:color="auto"/>
                    <w:right w:val="none" w:sz="0" w:space="0" w:color="auto"/>
                  </w:divBdr>
                  <w:divsChild>
                    <w:div w:id="1533029172">
                      <w:marLeft w:val="0"/>
                      <w:marRight w:val="0"/>
                      <w:marTop w:val="120"/>
                      <w:marBottom w:val="0"/>
                      <w:divBdr>
                        <w:top w:val="single" w:sz="6" w:space="6" w:color="9D9C9C"/>
                        <w:left w:val="single" w:sz="6" w:space="6" w:color="9D9C9C"/>
                        <w:bottom w:val="single" w:sz="6" w:space="6" w:color="9D9C9C"/>
                        <w:right w:val="single" w:sz="6" w:space="6" w:color="9D9C9C"/>
                      </w:divBdr>
                      <w:divsChild>
                        <w:div w:id="2093235910">
                          <w:marLeft w:val="0"/>
                          <w:marRight w:val="0"/>
                          <w:marTop w:val="0"/>
                          <w:marBottom w:val="0"/>
                          <w:divBdr>
                            <w:top w:val="none" w:sz="0" w:space="0" w:color="auto"/>
                            <w:left w:val="none" w:sz="0" w:space="0" w:color="auto"/>
                            <w:bottom w:val="none" w:sz="0" w:space="0" w:color="auto"/>
                            <w:right w:val="none" w:sz="0" w:space="0" w:color="auto"/>
                          </w:divBdr>
                          <w:divsChild>
                            <w:div w:id="1186208783">
                              <w:marLeft w:val="0"/>
                              <w:marRight w:val="0"/>
                              <w:marTop w:val="240"/>
                              <w:marBottom w:val="0"/>
                              <w:divBdr>
                                <w:top w:val="none" w:sz="0" w:space="0" w:color="auto"/>
                                <w:left w:val="none" w:sz="0" w:space="0" w:color="auto"/>
                                <w:bottom w:val="none" w:sz="0" w:space="0" w:color="auto"/>
                                <w:right w:val="none" w:sz="0" w:space="0" w:color="auto"/>
                              </w:divBdr>
                              <w:divsChild>
                                <w:div w:id="1010058824">
                                  <w:marLeft w:val="0"/>
                                  <w:marRight w:val="0"/>
                                  <w:marTop w:val="0"/>
                                  <w:marBottom w:val="0"/>
                                  <w:divBdr>
                                    <w:top w:val="none" w:sz="0" w:space="0" w:color="auto"/>
                                    <w:left w:val="none" w:sz="0" w:space="0" w:color="auto"/>
                                    <w:bottom w:val="none" w:sz="0" w:space="0" w:color="auto"/>
                                    <w:right w:val="none" w:sz="0" w:space="0" w:color="auto"/>
                                  </w:divBdr>
                                  <w:divsChild>
                                    <w:div w:id="1197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9156">
      <w:bodyDiv w:val="1"/>
      <w:marLeft w:val="0"/>
      <w:marRight w:val="0"/>
      <w:marTop w:val="0"/>
      <w:marBottom w:val="0"/>
      <w:divBdr>
        <w:top w:val="none" w:sz="0" w:space="0" w:color="auto"/>
        <w:left w:val="none" w:sz="0" w:space="0" w:color="auto"/>
        <w:bottom w:val="none" w:sz="0" w:space="0" w:color="auto"/>
        <w:right w:val="none" w:sz="0" w:space="0" w:color="auto"/>
      </w:divBdr>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96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813">
          <w:marLeft w:val="0"/>
          <w:marRight w:val="0"/>
          <w:marTop w:val="75"/>
          <w:marBottom w:val="75"/>
          <w:divBdr>
            <w:top w:val="none" w:sz="0" w:space="0" w:color="auto"/>
            <w:left w:val="none" w:sz="0" w:space="0" w:color="auto"/>
            <w:bottom w:val="none" w:sz="0" w:space="0" w:color="auto"/>
            <w:right w:val="none" w:sz="0" w:space="0" w:color="auto"/>
          </w:divBdr>
          <w:divsChild>
            <w:div w:id="1053191404">
              <w:marLeft w:val="0"/>
              <w:marRight w:val="0"/>
              <w:marTop w:val="372"/>
              <w:marBottom w:val="0"/>
              <w:divBdr>
                <w:top w:val="none" w:sz="0" w:space="0" w:color="auto"/>
                <w:left w:val="none" w:sz="0" w:space="0" w:color="auto"/>
                <w:bottom w:val="none" w:sz="0" w:space="0" w:color="auto"/>
                <w:right w:val="none" w:sz="0" w:space="0" w:color="auto"/>
              </w:divBdr>
              <w:divsChild>
                <w:div w:id="716006295">
                  <w:marLeft w:val="0"/>
                  <w:marRight w:val="0"/>
                  <w:marTop w:val="0"/>
                  <w:marBottom w:val="0"/>
                  <w:divBdr>
                    <w:top w:val="none" w:sz="0" w:space="0" w:color="auto"/>
                    <w:left w:val="none" w:sz="0" w:space="0" w:color="auto"/>
                    <w:bottom w:val="none" w:sz="0" w:space="0" w:color="auto"/>
                    <w:right w:val="none" w:sz="0" w:space="0" w:color="auto"/>
                  </w:divBdr>
                  <w:divsChild>
                    <w:div w:id="1924944893">
                      <w:marLeft w:val="0"/>
                      <w:marRight w:val="0"/>
                      <w:marTop w:val="120"/>
                      <w:marBottom w:val="0"/>
                      <w:divBdr>
                        <w:top w:val="single" w:sz="6" w:space="6" w:color="9D9C9C"/>
                        <w:left w:val="single" w:sz="6" w:space="6" w:color="9D9C9C"/>
                        <w:bottom w:val="single" w:sz="6" w:space="6" w:color="9D9C9C"/>
                        <w:right w:val="single" w:sz="6" w:space="6" w:color="9D9C9C"/>
                      </w:divBdr>
                      <w:divsChild>
                        <w:div w:id="2061979109">
                          <w:marLeft w:val="0"/>
                          <w:marRight w:val="0"/>
                          <w:marTop w:val="0"/>
                          <w:marBottom w:val="0"/>
                          <w:divBdr>
                            <w:top w:val="none" w:sz="0" w:space="0" w:color="auto"/>
                            <w:left w:val="none" w:sz="0" w:space="0" w:color="auto"/>
                            <w:bottom w:val="none" w:sz="0" w:space="0" w:color="auto"/>
                            <w:right w:val="none" w:sz="0" w:space="0" w:color="auto"/>
                          </w:divBdr>
                          <w:divsChild>
                            <w:div w:id="375280078">
                              <w:marLeft w:val="0"/>
                              <w:marRight w:val="0"/>
                              <w:marTop w:val="240"/>
                              <w:marBottom w:val="0"/>
                              <w:divBdr>
                                <w:top w:val="none" w:sz="0" w:space="0" w:color="auto"/>
                                <w:left w:val="none" w:sz="0" w:space="0" w:color="auto"/>
                                <w:bottom w:val="none" w:sz="0" w:space="0" w:color="auto"/>
                                <w:right w:val="none" w:sz="0" w:space="0" w:color="auto"/>
                              </w:divBdr>
                              <w:divsChild>
                                <w:div w:id="1989553930">
                                  <w:marLeft w:val="0"/>
                                  <w:marRight w:val="0"/>
                                  <w:marTop w:val="0"/>
                                  <w:marBottom w:val="0"/>
                                  <w:divBdr>
                                    <w:top w:val="none" w:sz="0" w:space="0" w:color="auto"/>
                                    <w:left w:val="none" w:sz="0" w:space="0" w:color="auto"/>
                                    <w:bottom w:val="none" w:sz="0" w:space="0" w:color="auto"/>
                                    <w:right w:val="none" w:sz="0" w:space="0" w:color="auto"/>
                                  </w:divBdr>
                                  <w:divsChild>
                                    <w:div w:id="659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602469">
      <w:bodyDiv w:val="1"/>
      <w:marLeft w:val="0"/>
      <w:marRight w:val="0"/>
      <w:marTop w:val="0"/>
      <w:marBottom w:val="0"/>
      <w:divBdr>
        <w:top w:val="none" w:sz="0" w:space="0" w:color="auto"/>
        <w:left w:val="none" w:sz="0" w:space="0" w:color="auto"/>
        <w:bottom w:val="none" w:sz="0" w:space="0" w:color="auto"/>
        <w:right w:val="none" w:sz="0" w:space="0" w:color="auto"/>
      </w:divBdr>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4_430_0/1994_430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bka.gv.at/Dokumente/BgblPdf/1994_430_0/1994_430_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CA4B-C291-4221-B15B-53DE073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Michael Kuss</cp:lastModifiedBy>
  <cp:revision>12</cp:revision>
  <cp:lastPrinted>2015-07-14T08:34:00Z</cp:lastPrinted>
  <dcterms:created xsi:type="dcterms:W3CDTF">2021-05-05T07:22:00Z</dcterms:created>
  <dcterms:modified xsi:type="dcterms:W3CDTF">2021-05-12T11:43:00Z</dcterms:modified>
</cp:coreProperties>
</file>